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C8" w:rsidRPr="00850E08" w:rsidRDefault="001801C8" w:rsidP="00850E08">
      <w:pPr>
        <w:pStyle w:val="Overskrift1"/>
      </w:pPr>
      <w:r w:rsidRPr="00850E08">
        <w:t>Skema til scoring af didaktiske digitale læremidler</w:t>
      </w:r>
      <w:r w:rsidR="009C45FC" w:rsidRPr="00850E08">
        <w:tab/>
      </w:r>
    </w:p>
    <w:p w:rsidR="001801C8" w:rsidRPr="0028118E" w:rsidRDefault="001801C8" w:rsidP="001801C8"/>
    <w:p w:rsidR="001801C8" w:rsidRPr="0028118E" w:rsidRDefault="001801C8" w:rsidP="001801C8">
      <w:r w:rsidRPr="0028118E">
        <w:t xml:space="preserve">Læremidlets titel: </w:t>
      </w:r>
    </w:p>
    <w:p w:rsidR="006F3DCB" w:rsidRPr="0028118E" w:rsidRDefault="006F3DCB" w:rsidP="006F3DCB">
      <w:r>
        <w:t xml:space="preserve">Scoringsdato: </w:t>
      </w:r>
    </w:p>
    <w:p w:rsidR="001801C8" w:rsidRPr="0028118E" w:rsidRDefault="001801C8" w:rsidP="001801C8">
      <w:r w:rsidRPr="0028118E">
        <w:t xml:space="preserve">Fag: </w:t>
      </w:r>
    </w:p>
    <w:p w:rsidR="001801C8" w:rsidRPr="0028118E" w:rsidRDefault="001801C8" w:rsidP="001801C8">
      <w:r w:rsidRPr="0028118E">
        <w:t>Klassetrin:</w:t>
      </w:r>
      <w:r w:rsidR="00BA6CE4">
        <w:t xml:space="preserve"> </w:t>
      </w:r>
      <w:r w:rsidR="009C1412">
        <w:t xml:space="preserve"> </w:t>
      </w:r>
    </w:p>
    <w:p w:rsidR="001801C8" w:rsidRPr="0028118E" w:rsidRDefault="001801C8" w:rsidP="001801C8">
      <w:r w:rsidRPr="0028118E">
        <w:t>Type:</w:t>
      </w:r>
      <w:r w:rsidR="009C1412">
        <w:t xml:space="preserve"> </w:t>
      </w:r>
    </w:p>
    <w:p w:rsidR="001801C8" w:rsidRDefault="001801C8" w:rsidP="001801C8">
      <w:r w:rsidRPr="0028118E">
        <w:t xml:space="preserve">Læsesti: </w:t>
      </w:r>
    </w:p>
    <w:p w:rsidR="001801C8" w:rsidRPr="0028118E" w:rsidRDefault="001801C8" w:rsidP="001801C8"/>
    <w:p w:rsidR="001801C8" w:rsidRPr="0028118E" w:rsidRDefault="001801C8" w:rsidP="00850E08">
      <w:pPr>
        <w:pStyle w:val="Overskrift1"/>
      </w:pPr>
      <w:r w:rsidRPr="0028118E">
        <w:t xml:space="preserve">Overordnet karakteristik af læremidlet </w:t>
      </w:r>
    </w:p>
    <w:p w:rsidR="001801C8" w:rsidRPr="0028118E" w:rsidRDefault="001801C8" w:rsidP="001D486F"/>
    <w:p w:rsidR="001801C8" w:rsidRPr="0028118E" w:rsidRDefault="001801C8" w:rsidP="001D486F"/>
    <w:p w:rsidR="001801C8" w:rsidRPr="0028118E" w:rsidRDefault="001801C8" w:rsidP="001D486F"/>
    <w:p w:rsidR="001801C8" w:rsidRPr="0028118E" w:rsidRDefault="001801C8" w:rsidP="001D486F"/>
    <w:p w:rsidR="00A41D60" w:rsidRDefault="00A41D60" w:rsidP="001801C8">
      <w:pPr>
        <w:pStyle w:val="Overskrift2"/>
      </w:pPr>
    </w:p>
    <w:p w:rsidR="00A41D60" w:rsidRDefault="00A41D60" w:rsidP="001801C8">
      <w:pPr>
        <w:pStyle w:val="Overskrift2"/>
      </w:pPr>
    </w:p>
    <w:p w:rsidR="0042212B" w:rsidRDefault="0042212B" w:rsidP="0042212B"/>
    <w:p w:rsidR="0042212B" w:rsidRDefault="0042212B" w:rsidP="0042212B"/>
    <w:p w:rsidR="0042212B" w:rsidRPr="0042212B" w:rsidRDefault="0042212B" w:rsidP="0042212B"/>
    <w:p w:rsidR="001801C8" w:rsidRDefault="001801C8" w:rsidP="00850E08">
      <w:pPr>
        <w:pStyle w:val="Overskrift1"/>
      </w:pPr>
      <w:r w:rsidRPr="0028118E">
        <w:t xml:space="preserve">Centrale screen dumps fra læremidlet </w:t>
      </w:r>
    </w:p>
    <w:p w:rsidR="00A41D60" w:rsidRDefault="00A41D60" w:rsidP="00A41D60"/>
    <w:p w:rsidR="00A41D60" w:rsidRDefault="00A41D60" w:rsidP="00A41D60"/>
    <w:p w:rsidR="009C45FC" w:rsidRDefault="009C45FC" w:rsidP="00A41D60"/>
    <w:p w:rsidR="009C45FC" w:rsidRDefault="009C45FC">
      <w:pPr>
        <w:spacing w:after="200" w:line="276" w:lineRule="auto"/>
      </w:pPr>
      <w:r>
        <w:br w:type="page"/>
      </w:r>
    </w:p>
    <w:p w:rsidR="001801C8" w:rsidRDefault="001801C8" w:rsidP="00850E08">
      <w:pPr>
        <w:pStyle w:val="Overskrift1"/>
      </w:pPr>
      <w:r w:rsidRPr="0028118E">
        <w:lastRenderedPageBreak/>
        <w:t>Scoring af læremidlet ud fra de fire kategorier og tilhørende parametre</w:t>
      </w:r>
    </w:p>
    <w:p w:rsidR="00A41D60" w:rsidRPr="00A41D60" w:rsidRDefault="00A41D60" w:rsidP="00A41D60"/>
    <w:tbl>
      <w:tblPr>
        <w:tblStyle w:val="Tabel-Gitter"/>
        <w:tblW w:w="5000" w:type="pct"/>
        <w:tblLook w:val="04A0" w:firstRow="1" w:lastRow="0" w:firstColumn="1" w:lastColumn="0" w:noHBand="0" w:noVBand="1"/>
      </w:tblPr>
      <w:tblGrid>
        <w:gridCol w:w="1667"/>
        <w:gridCol w:w="6943"/>
        <w:gridCol w:w="1244"/>
      </w:tblGrid>
      <w:tr w:rsidR="00A41D60" w:rsidRPr="00F11202" w:rsidTr="00850E08">
        <w:tc>
          <w:tcPr>
            <w:tcW w:w="5000" w:type="pct"/>
            <w:gridSpan w:val="3"/>
            <w:shd w:val="clear" w:color="auto" w:fill="E3E1E2"/>
          </w:tcPr>
          <w:p w:rsidR="00A41D60" w:rsidRPr="00A41D60" w:rsidRDefault="00A41D60" w:rsidP="003B42E9">
            <w:pPr>
              <w:spacing w:before="240" w:after="0" w:line="240" w:lineRule="auto"/>
              <w:contextualSpacing/>
              <w:rPr>
                <w:b/>
                <w:sz w:val="28"/>
              </w:rPr>
            </w:pPr>
            <w:r w:rsidRPr="00A41D60">
              <w:rPr>
                <w:b/>
                <w:sz w:val="28"/>
              </w:rPr>
              <w:t>Trænende træk ved læremidler</w:t>
            </w:r>
          </w:p>
        </w:tc>
      </w:tr>
      <w:tr w:rsidR="00A41D60" w:rsidRPr="00F11202" w:rsidTr="00850E08">
        <w:tc>
          <w:tcPr>
            <w:tcW w:w="846" w:type="pct"/>
            <w:shd w:val="clear" w:color="auto" w:fill="E3E1E2"/>
          </w:tcPr>
          <w:p w:rsidR="00A41D60" w:rsidRPr="00F11202" w:rsidRDefault="00A41D60" w:rsidP="003B42E9">
            <w:pPr>
              <w:spacing w:after="0" w:line="240" w:lineRule="auto"/>
              <w:contextualSpacing/>
              <w:rPr>
                <w:rFonts w:cs="Calibri"/>
                <w:b/>
              </w:rPr>
            </w:pPr>
            <w:r w:rsidRPr="00F11202">
              <w:rPr>
                <w:rFonts w:cs="Calibri"/>
                <w:b/>
              </w:rPr>
              <w:t>Parameter</w:t>
            </w:r>
          </w:p>
        </w:tc>
        <w:tc>
          <w:tcPr>
            <w:tcW w:w="3523" w:type="pct"/>
            <w:shd w:val="clear" w:color="auto" w:fill="E3E1E2"/>
          </w:tcPr>
          <w:p w:rsidR="00A41D60" w:rsidRPr="00F11202" w:rsidRDefault="00A41D60" w:rsidP="003B42E9">
            <w:pPr>
              <w:spacing w:before="240" w:after="0" w:line="240" w:lineRule="auto"/>
              <w:contextualSpacing/>
              <w:rPr>
                <w:rFonts w:cs="Calibri"/>
                <w:b/>
              </w:rPr>
            </w:pPr>
            <w:r w:rsidRPr="00F11202">
              <w:rPr>
                <w:rFonts w:cs="Calibri"/>
                <w:b/>
              </w:rPr>
              <w:t>Karakteristik</w:t>
            </w:r>
          </w:p>
        </w:tc>
        <w:tc>
          <w:tcPr>
            <w:tcW w:w="631" w:type="pct"/>
            <w:shd w:val="clear" w:color="auto" w:fill="E3E1E2"/>
          </w:tcPr>
          <w:p w:rsidR="00A41D60" w:rsidRPr="00F11202" w:rsidRDefault="00A41D60" w:rsidP="0036335C">
            <w:pPr>
              <w:spacing w:before="240" w:after="0" w:line="240" w:lineRule="auto"/>
              <w:contextualSpacing/>
              <w:jc w:val="center"/>
              <w:rPr>
                <w:rFonts w:cs="Calibri"/>
                <w:b/>
              </w:rPr>
            </w:pPr>
            <w:r>
              <w:rPr>
                <w:rFonts w:cs="Calibri"/>
                <w:b/>
              </w:rPr>
              <w:t>Kryds af</w:t>
            </w:r>
          </w:p>
        </w:tc>
      </w:tr>
      <w:tr w:rsidR="00A41D60" w:rsidRPr="00F11202" w:rsidTr="00850E08">
        <w:tc>
          <w:tcPr>
            <w:tcW w:w="846" w:type="pct"/>
            <w:shd w:val="clear" w:color="auto" w:fill="auto"/>
          </w:tcPr>
          <w:p w:rsidR="00A41D60" w:rsidRPr="00F11202" w:rsidRDefault="00A41D60" w:rsidP="003B42E9">
            <w:pPr>
              <w:spacing w:before="240" w:after="0" w:line="240" w:lineRule="auto"/>
              <w:contextualSpacing/>
              <w:rPr>
                <w:rFonts w:cs="Calibri"/>
              </w:rPr>
            </w:pPr>
            <w:r w:rsidRPr="00F11202">
              <w:rPr>
                <w:rFonts w:cs="Calibri"/>
              </w:rPr>
              <w:t>1. Pædagogisk præmis</w:t>
            </w:r>
          </w:p>
        </w:tc>
        <w:tc>
          <w:tcPr>
            <w:tcW w:w="3523" w:type="pct"/>
            <w:vAlign w:val="center"/>
          </w:tcPr>
          <w:p w:rsidR="00A41D60" w:rsidRPr="00F11202" w:rsidRDefault="00A41D60" w:rsidP="003B42E9">
            <w:pPr>
              <w:spacing w:before="240" w:after="0" w:line="240" w:lineRule="auto"/>
              <w:contextualSpacing/>
              <w:rPr>
                <w:rFonts w:cs="Calibri"/>
              </w:rPr>
            </w:pPr>
            <w:r w:rsidRPr="00F11202">
              <w:rPr>
                <w:rFonts w:cs="Calibri"/>
              </w:rPr>
              <w:t>Eleven udvikler færdigheder ved at gentage samme type aktiviteter på samme eller en lignende måde</w:t>
            </w:r>
          </w:p>
        </w:tc>
        <w:tc>
          <w:tcPr>
            <w:tcW w:w="631" w:type="pct"/>
          </w:tcPr>
          <w:p w:rsidR="00A41D60" w:rsidRPr="00F11202" w:rsidRDefault="00A41D60" w:rsidP="0036335C">
            <w:pPr>
              <w:spacing w:before="240" w:after="0" w:line="240" w:lineRule="auto"/>
              <w:contextualSpacing/>
              <w:jc w:val="center"/>
              <w:rPr>
                <w:rFonts w:cs="Calibri"/>
              </w:rPr>
            </w:pPr>
          </w:p>
        </w:tc>
      </w:tr>
      <w:tr w:rsidR="00A41D60" w:rsidRPr="00F11202" w:rsidTr="00850E08">
        <w:tc>
          <w:tcPr>
            <w:tcW w:w="846" w:type="pct"/>
            <w:shd w:val="clear" w:color="auto" w:fill="auto"/>
          </w:tcPr>
          <w:p w:rsidR="00A41D60" w:rsidRPr="00F11202" w:rsidRDefault="00A41D60" w:rsidP="003B42E9">
            <w:pPr>
              <w:spacing w:before="240" w:after="0" w:line="240" w:lineRule="auto"/>
              <w:contextualSpacing/>
              <w:rPr>
                <w:rFonts w:cs="Calibri"/>
              </w:rPr>
            </w:pPr>
            <w:r w:rsidRPr="00F11202">
              <w:rPr>
                <w:rFonts w:cs="Calibri"/>
              </w:rPr>
              <w:t>2. Målorientering</w:t>
            </w:r>
          </w:p>
        </w:tc>
        <w:tc>
          <w:tcPr>
            <w:tcW w:w="3523" w:type="pct"/>
            <w:vAlign w:val="center"/>
          </w:tcPr>
          <w:p w:rsidR="00A41D60" w:rsidRPr="00F11202" w:rsidRDefault="00A41D60" w:rsidP="003B42E9">
            <w:pPr>
              <w:spacing w:before="240" w:after="0" w:line="240" w:lineRule="auto"/>
              <w:contextualSpacing/>
              <w:rPr>
                <w:rFonts w:cs="Calibri"/>
              </w:rPr>
            </w:pPr>
            <w:r w:rsidRPr="00F11202">
              <w:rPr>
                <w:rFonts w:cs="Calibri"/>
              </w:rPr>
              <w:t>Aktiviteterne kobles til færdighedsmål, som eleven ikke behøver at kende til, og der kobles i ringe omfang til den skoleeksterne virkelighed</w:t>
            </w:r>
          </w:p>
        </w:tc>
        <w:tc>
          <w:tcPr>
            <w:tcW w:w="631" w:type="pct"/>
          </w:tcPr>
          <w:p w:rsidR="00A41D60" w:rsidRPr="00F11202" w:rsidRDefault="00A41D60" w:rsidP="0036335C">
            <w:pPr>
              <w:spacing w:before="240" w:after="0" w:line="240" w:lineRule="auto"/>
              <w:contextualSpacing/>
              <w:jc w:val="center"/>
              <w:rPr>
                <w:rFonts w:cs="Calibri"/>
              </w:rPr>
            </w:pPr>
          </w:p>
        </w:tc>
      </w:tr>
      <w:tr w:rsidR="00A41D60" w:rsidRPr="00F11202" w:rsidTr="00850E08">
        <w:tc>
          <w:tcPr>
            <w:tcW w:w="846" w:type="pct"/>
            <w:shd w:val="clear" w:color="auto" w:fill="auto"/>
          </w:tcPr>
          <w:p w:rsidR="00A41D60" w:rsidRPr="00F11202" w:rsidRDefault="00A41D60" w:rsidP="003B42E9">
            <w:pPr>
              <w:spacing w:before="240" w:after="0" w:line="240" w:lineRule="auto"/>
              <w:contextualSpacing/>
              <w:rPr>
                <w:rFonts w:cs="Calibri"/>
              </w:rPr>
            </w:pPr>
            <w:r w:rsidRPr="00F11202">
              <w:rPr>
                <w:rFonts w:cs="Calibri"/>
              </w:rPr>
              <w:t>3. Progression</w:t>
            </w:r>
          </w:p>
        </w:tc>
        <w:tc>
          <w:tcPr>
            <w:tcW w:w="3523" w:type="pct"/>
            <w:vAlign w:val="center"/>
          </w:tcPr>
          <w:p w:rsidR="00A41D60" w:rsidRPr="00F11202" w:rsidRDefault="00A41D60" w:rsidP="003B42E9">
            <w:pPr>
              <w:spacing w:before="240" w:after="0" w:line="240" w:lineRule="auto"/>
              <w:contextualSpacing/>
              <w:rPr>
                <w:rFonts w:cs="Calibri"/>
              </w:rPr>
            </w:pPr>
            <w:r w:rsidRPr="00F11202">
              <w:rPr>
                <w:rFonts w:cs="Calibri"/>
              </w:rPr>
              <w:t>Læremidlet har en stramt styret progression, således at eleven kan udføre de samme aktiviteter på stadigt mere krævende niveauer</w:t>
            </w:r>
          </w:p>
        </w:tc>
        <w:tc>
          <w:tcPr>
            <w:tcW w:w="631" w:type="pct"/>
          </w:tcPr>
          <w:p w:rsidR="00A41D60" w:rsidRPr="00F11202" w:rsidRDefault="00A41D60" w:rsidP="0036335C">
            <w:pPr>
              <w:spacing w:before="240" w:after="0" w:line="240" w:lineRule="auto"/>
              <w:contextualSpacing/>
              <w:jc w:val="center"/>
              <w:rPr>
                <w:rFonts w:cs="Calibri"/>
              </w:rPr>
            </w:pPr>
          </w:p>
        </w:tc>
      </w:tr>
      <w:tr w:rsidR="00A41D60" w:rsidRPr="00F11202" w:rsidTr="00850E08">
        <w:tc>
          <w:tcPr>
            <w:tcW w:w="846" w:type="pct"/>
            <w:shd w:val="clear" w:color="auto" w:fill="auto"/>
          </w:tcPr>
          <w:p w:rsidR="00A41D60" w:rsidRPr="00F11202" w:rsidRDefault="00A41D60" w:rsidP="003B42E9">
            <w:pPr>
              <w:spacing w:before="240" w:after="0" w:line="240" w:lineRule="auto"/>
              <w:contextualSpacing/>
              <w:rPr>
                <w:rFonts w:cs="Calibri"/>
              </w:rPr>
            </w:pPr>
            <w:r w:rsidRPr="00F11202">
              <w:rPr>
                <w:rFonts w:cs="Calibri"/>
              </w:rPr>
              <w:t>4. Strukturering og organisering</w:t>
            </w:r>
          </w:p>
        </w:tc>
        <w:tc>
          <w:tcPr>
            <w:tcW w:w="3523" w:type="pct"/>
            <w:vAlign w:val="center"/>
          </w:tcPr>
          <w:p w:rsidR="00A41D60" w:rsidRPr="00F11202" w:rsidRDefault="00A41D60" w:rsidP="003B42E9">
            <w:pPr>
              <w:spacing w:before="240" w:after="0" w:line="240" w:lineRule="auto"/>
              <w:contextualSpacing/>
              <w:rPr>
                <w:rFonts w:cs="Calibri"/>
              </w:rPr>
            </w:pPr>
            <w:r w:rsidRPr="00F11202">
              <w:rPr>
                <w:rFonts w:cs="Calibri"/>
              </w:rPr>
              <w:t>Læremidlet iscenesætter et samspil med den enkelte elev, som består af usammenhængende enkelthandlinger</w:t>
            </w:r>
          </w:p>
        </w:tc>
        <w:tc>
          <w:tcPr>
            <w:tcW w:w="631" w:type="pct"/>
          </w:tcPr>
          <w:p w:rsidR="00A41D60" w:rsidRPr="00F11202" w:rsidRDefault="00A41D60" w:rsidP="0036335C">
            <w:pPr>
              <w:spacing w:before="240" w:after="0" w:line="240" w:lineRule="auto"/>
              <w:contextualSpacing/>
              <w:jc w:val="center"/>
              <w:rPr>
                <w:rFonts w:cs="Calibri"/>
              </w:rPr>
            </w:pPr>
          </w:p>
        </w:tc>
      </w:tr>
      <w:tr w:rsidR="00A41D60" w:rsidRPr="00F11202" w:rsidTr="00850E08">
        <w:tc>
          <w:tcPr>
            <w:tcW w:w="846" w:type="pct"/>
            <w:shd w:val="clear" w:color="auto" w:fill="auto"/>
          </w:tcPr>
          <w:p w:rsidR="00A41D60" w:rsidRPr="00F11202" w:rsidRDefault="00A41D60" w:rsidP="003B42E9">
            <w:pPr>
              <w:spacing w:before="240" w:after="0" w:line="240" w:lineRule="auto"/>
              <w:contextualSpacing/>
              <w:rPr>
                <w:rFonts w:cs="Calibri"/>
              </w:rPr>
            </w:pPr>
            <w:r w:rsidRPr="00F11202">
              <w:rPr>
                <w:rFonts w:cs="Calibri"/>
              </w:rPr>
              <w:t>5. Rammer og roller</w:t>
            </w:r>
          </w:p>
        </w:tc>
        <w:tc>
          <w:tcPr>
            <w:tcW w:w="3523" w:type="pct"/>
            <w:vAlign w:val="center"/>
          </w:tcPr>
          <w:p w:rsidR="00A41D60" w:rsidRPr="00F11202" w:rsidRDefault="00A41D60" w:rsidP="00A41D60">
            <w:pPr>
              <w:spacing w:before="240" w:after="0" w:line="240" w:lineRule="auto"/>
              <w:contextualSpacing/>
              <w:rPr>
                <w:rFonts w:cs="Calibri"/>
              </w:rPr>
            </w:pPr>
            <w:r w:rsidRPr="00F11202">
              <w:rPr>
                <w:rFonts w:cs="Calibri"/>
              </w:rPr>
              <w:t>Eleven er aktiv i forhold til at reagere på de lukkede opgaver, læremidlet stiller</w:t>
            </w:r>
          </w:p>
        </w:tc>
        <w:tc>
          <w:tcPr>
            <w:tcW w:w="631" w:type="pct"/>
          </w:tcPr>
          <w:p w:rsidR="00A41D60" w:rsidRPr="00F11202" w:rsidRDefault="00A41D60" w:rsidP="0036335C">
            <w:pPr>
              <w:spacing w:before="240" w:after="0" w:line="240" w:lineRule="auto"/>
              <w:contextualSpacing/>
              <w:jc w:val="center"/>
              <w:rPr>
                <w:rFonts w:cs="Calibri"/>
              </w:rPr>
            </w:pPr>
          </w:p>
        </w:tc>
      </w:tr>
      <w:tr w:rsidR="00A41D60" w:rsidRPr="00F11202" w:rsidTr="00850E08">
        <w:tc>
          <w:tcPr>
            <w:tcW w:w="846" w:type="pct"/>
            <w:shd w:val="clear" w:color="auto" w:fill="auto"/>
          </w:tcPr>
          <w:p w:rsidR="00A41D60" w:rsidRPr="00F11202" w:rsidRDefault="00A41D60" w:rsidP="003B42E9">
            <w:pPr>
              <w:spacing w:before="240" w:after="0" w:line="240" w:lineRule="auto"/>
              <w:contextualSpacing/>
              <w:rPr>
                <w:rFonts w:cs="Calibri"/>
              </w:rPr>
            </w:pPr>
            <w:r w:rsidRPr="00F11202">
              <w:rPr>
                <w:rFonts w:cs="Calibri"/>
              </w:rPr>
              <w:t xml:space="preserve">6. </w:t>
            </w:r>
            <w:proofErr w:type="spellStart"/>
            <w:r w:rsidRPr="00F11202">
              <w:rPr>
                <w:rFonts w:cs="Calibri"/>
              </w:rPr>
              <w:t>Facilitering</w:t>
            </w:r>
            <w:proofErr w:type="spellEnd"/>
            <w:r w:rsidRPr="00F11202">
              <w:rPr>
                <w:rFonts w:cs="Calibri"/>
              </w:rPr>
              <w:t xml:space="preserve"> af læring</w:t>
            </w:r>
          </w:p>
        </w:tc>
        <w:tc>
          <w:tcPr>
            <w:tcW w:w="3523" w:type="pct"/>
            <w:vAlign w:val="center"/>
          </w:tcPr>
          <w:p w:rsidR="00A41D60" w:rsidRPr="00F11202" w:rsidRDefault="00A41D60" w:rsidP="003B42E9">
            <w:pPr>
              <w:spacing w:before="240" w:after="0" w:line="240" w:lineRule="auto"/>
              <w:contextualSpacing/>
              <w:rPr>
                <w:rFonts w:cs="Calibri"/>
              </w:rPr>
            </w:pPr>
            <w:r w:rsidRPr="00F11202">
              <w:rPr>
                <w:rFonts w:cs="Calibri"/>
              </w:rPr>
              <w:t>Læremidlet bidrager med umiddelbar, men indholdsfattig feedback på opgaveniveau (sandt/falsk)</w:t>
            </w:r>
          </w:p>
        </w:tc>
        <w:tc>
          <w:tcPr>
            <w:tcW w:w="631" w:type="pct"/>
          </w:tcPr>
          <w:p w:rsidR="00A41D60" w:rsidRPr="00F11202" w:rsidRDefault="00A41D60" w:rsidP="0036335C">
            <w:pPr>
              <w:spacing w:before="240" w:after="0" w:line="240" w:lineRule="auto"/>
              <w:contextualSpacing/>
              <w:jc w:val="center"/>
              <w:rPr>
                <w:rFonts w:cs="Calibri"/>
              </w:rPr>
            </w:pPr>
          </w:p>
        </w:tc>
      </w:tr>
      <w:tr w:rsidR="00E00E83" w:rsidRPr="00F11202" w:rsidTr="00850E08">
        <w:tc>
          <w:tcPr>
            <w:tcW w:w="4369" w:type="pct"/>
            <w:gridSpan w:val="2"/>
            <w:shd w:val="clear" w:color="auto" w:fill="E3E1E2"/>
          </w:tcPr>
          <w:p w:rsidR="00E00E83" w:rsidRPr="00F11202" w:rsidRDefault="00E00E83" w:rsidP="003B42E9">
            <w:pPr>
              <w:spacing w:before="240" w:after="0" w:line="240" w:lineRule="auto"/>
              <w:contextualSpacing/>
              <w:rPr>
                <w:rFonts w:cs="Calibri"/>
              </w:rPr>
            </w:pPr>
            <w:r>
              <w:rPr>
                <w:rFonts w:cs="Calibri"/>
              </w:rPr>
              <w:t>Score (0-3)</w:t>
            </w:r>
          </w:p>
        </w:tc>
        <w:tc>
          <w:tcPr>
            <w:tcW w:w="631" w:type="pct"/>
            <w:shd w:val="clear" w:color="auto" w:fill="E3E1E2"/>
          </w:tcPr>
          <w:p w:rsidR="00E00E83" w:rsidRPr="00F11202" w:rsidRDefault="00E00E83" w:rsidP="00850E08">
            <w:pPr>
              <w:spacing w:before="240" w:after="0" w:line="240" w:lineRule="auto"/>
              <w:contextualSpacing/>
              <w:rPr>
                <w:rFonts w:cs="Calibri"/>
              </w:rPr>
            </w:pPr>
          </w:p>
        </w:tc>
      </w:tr>
    </w:tbl>
    <w:p w:rsidR="00A41D60" w:rsidRPr="00A41D60" w:rsidRDefault="00A41D60" w:rsidP="00A41D60">
      <w:pPr>
        <w:jc w:val="both"/>
      </w:pPr>
    </w:p>
    <w:p w:rsidR="0036335C" w:rsidRPr="003C6D8A" w:rsidRDefault="0036335C" w:rsidP="0036335C">
      <w:pPr>
        <w:pStyle w:val="Billedtekst"/>
        <w:keepNext/>
        <w:rPr>
          <w:rFonts w:cstheme="minorHAnsi"/>
        </w:rPr>
      </w:pPr>
    </w:p>
    <w:tbl>
      <w:tblPr>
        <w:tblStyle w:val="Tabel-Gitter"/>
        <w:tblW w:w="5000" w:type="pct"/>
        <w:tblLook w:val="04A0" w:firstRow="1" w:lastRow="0" w:firstColumn="1" w:lastColumn="0" w:noHBand="0" w:noVBand="1"/>
      </w:tblPr>
      <w:tblGrid>
        <w:gridCol w:w="1667"/>
        <w:gridCol w:w="6898"/>
        <w:gridCol w:w="1289"/>
      </w:tblGrid>
      <w:tr w:rsidR="0036335C" w:rsidRPr="003C6D8A" w:rsidTr="00850E08">
        <w:tc>
          <w:tcPr>
            <w:tcW w:w="5000" w:type="pct"/>
            <w:gridSpan w:val="3"/>
            <w:shd w:val="clear" w:color="auto" w:fill="E3E1E2"/>
          </w:tcPr>
          <w:p w:rsidR="0036335C" w:rsidRDefault="0036335C" w:rsidP="004933F4">
            <w:pPr>
              <w:spacing w:after="0" w:line="240" w:lineRule="auto"/>
              <w:contextualSpacing/>
              <w:rPr>
                <w:b/>
                <w:sz w:val="28"/>
              </w:rPr>
            </w:pPr>
            <w:r>
              <w:rPr>
                <w:b/>
                <w:sz w:val="28"/>
              </w:rPr>
              <w:t>Formidl</w:t>
            </w:r>
            <w:r w:rsidRPr="00A41D60">
              <w:rPr>
                <w:b/>
                <w:sz w:val="28"/>
              </w:rPr>
              <w:t>ende træk ved læremidler</w:t>
            </w:r>
          </w:p>
        </w:tc>
      </w:tr>
      <w:tr w:rsidR="0036335C" w:rsidRPr="003C6D8A" w:rsidTr="00850E08">
        <w:tc>
          <w:tcPr>
            <w:tcW w:w="846" w:type="pct"/>
            <w:shd w:val="clear" w:color="auto" w:fill="E3E1E2"/>
          </w:tcPr>
          <w:p w:rsidR="0036335C" w:rsidRPr="003C6D8A" w:rsidRDefault="0036335C" w:rsidP="004933F4">
            <w:pPr>
              <w:spacing w:after="0" w:line="240" w:lineRule="auto"/>
              <w:contextualSpacing/>
              <w:rPr>
                <w:rFonts w:cs="Calibri"/>
                <w:b/>
              </w:rPr>
            </w:pPr>
            <w:r w:rsidRPr="003C6D8A">
              <w:rPr>
                <w:rFonts w:cs="Calibri"/>
                <w:b/>
              </w:rPr>
              <w:t>Parameter</w:t>
            </w:r>
          </w:p>
        </w:tc>
        <w:tc>
          <w:tcPr>
            <w:tcW w:w="3500" w:type="pct"/>
            <w:shd w:val="clear" w:color="auto" w:fill="E3E1E2"/>
          </w:tcPr>
          <w:p w:rsidR="0036335C" w:rsidRPr="003C6D8A" w:rsidRDefault="0036335C" w:rsidP="004933F4">
            <w:pPr>
              <w:spacing w:after="0" w:line="240" w:lineRule="auto"/>
              <w:contextualSpacing/>
              <w:rPr>
                <w:rFonts w:cs="Calibri"/>
                <w:b/>
              </w:rPr>
            </w:pPr>
            <w:r w:rsidRPr="003C6D8A">
              <w:rPr>
                <w:rFonts w:cs="Calibri"/>
                <w:b/>
              </w:rPr>
              <w:t>Karakteristik</w:t>
            </w:r>
          </w:p>
        </w:tc>
        <w:tc>
          <w:tcPr>
            <w:tcW w:w="654" w:type="pct"/>
            <w:shd w:val="clear" w:color="auto" w:fill="E3E1E2"/>
          </w:tcPr>
          <w:p w:rsidR="0036335C" w:rsidRPr="003C6D8A" w:rsidRDefault="0036335C" w:rsidP="0036335C">
            <w:pPr>
              <w:spacing w:after="0" w:line="240" w:lineRule="auto"/>
              <w:contextualSpacing/>
              <w:jc w:val="center"/>
              <w:rPr>
                <w:rFonts w:cs="Calibri"/>
                <w:b/>
              </w:rPr>
            </w:pPr>
            <w:r>
              <w:rPr>
                <w:rFonts w:cs="Calibri"/>
                <w:b/>
              </w:rPr>
              <w:t>Kryds af</w:t>
            </w:r>
          </w:p>
        </w:tc>
      </w:tr>
      <w:tr w:rsidR="0036335C" w:rsidRPr="003C6D8A" w:rsidTr="00850E08">
        <w:tc>
          <w:tcPr>
            <w:tcW w:w="846" w:type="pct"/>
            <w:shd w:val="clear" w:color="auto" w:fill="auto"/>
          </w:tcPr>
          <w:p w:rsidR="0036335C" w:rsidRPr="003C6D8A" w:rsidRDefault="0036335C" w:rsidP="004933F4">
            <w:pPr>
              <w:spacing w:after="0" w:line="240" w:lineRule="auto"/>
              <w:contextualSpacing/>
              <w:rPr>
                <w:rFonts w:cs="Calibri"/>
              </w:rPr>
            </w:pPr>
            <w:r w:rsidRPr="003C6D8A">
              <w:rPr>
                <w:rFonts w:cs="Calibri"/>
              </w:rPr>
              <w:t>1. Pædagogisk præmis</w:t>
            </w:r>
          </w:p>
        </w:tc>
        <w:tc>
          <w:tcPr>
            <w:tcW w:w="3500" w:type="pct"/>
          </w:tcPr>
          <w:p w:rsidR="0036335C" w:rsidRPr="003C6D8A" w:rsidRDefault="0036335C" w:rsidP="004933F4">
            <w:pPr>
              <w:spacing w:after="0" w:line="240" w:lineRule="auto"/>
              <w:contextualSpacing/>
              <w:rPr>
                <w:rFonts w:cs="Calibri"/>
              </w:rPr>
            </w:pPr>
            <w:r w:rsidRPr="003C6D8A">
              <w:rPr>
                <w:rFonts w:cs="Calibri"/>
              </w:rPr>
              <w:t>Viden kan formidles og reproduceres i en generaliseret og autoritativ form (men tilegnelse sker ofte ud fra andre pædagogiske præmisser)</w:t>
            </w:r>
          </w:p>
        </w:tc>
        <w:tc>
          <w:tcPr>
            <w:tcW w:w="654" w:type="pct"/>
          </w:tcPr>
          <w:p w:rsidR="0036335C" w:rsidRPr="003C6D8A" w:rsidRDefault="0036335C" w:rsidP="0036335C">
            <w:pPr>
              <w:spacing w:after="0" w:line="240" w:lineRule="auto"/>
              <w:contextualSpacing/>
              <w:jc w:val="center"/>
              <w:rPr>
                <w:rFonts w:cs="Calibri"/>
              </w:rPr>
            </w:pPr>
          </w:p>
        </w:tc>
      </w:tr>
      <w:tr w:rsidR="0036335C" w:rsidRPr="003C6D8A" w:rsidTr="00850E08">
        <w:tc>
          <w:tcPr>
            <w:tcW w:w="846" w:type="pct"/>
            <w:shd w:val="clear" w:color="auto" w:fill="auto"/>
          </w:tcPr>
          <w:p w:rsidR="0036335C" w:rsidRPr="003C6D8A" w:rsidRDefault="0036335C" w:rsidP="004933F4">
            <w:pPr>
              <w:spacing w:after="0" w:line="240" w:lineRule="auto"/>
              <w:contextualSpacing/>
              <w:rPr>
                <w:rFonts w:cs="Calibri"/>
              </w:rPr>
            </w:pPr>
            <w:r w:rsidRPr="003C6D8A">
              <w:rPr>
                <w:rFonts w:cs="Calibri"/>
              </w:rPr>
              <w:t>2. Målorientering</w:t>
            </w:r>
          </w:p>
        </w:tc>
        <w:tc>
          <w:tcPr>
            <w:tcW w:w="3500" w:type="pct"/>
          </w:tcPr>
          <w:p w:rsidR="0036335C" w:rsidRPr="003C6D8A" w:rsidRDefault="0036335C" w:rsidP="004933F4">
            <w:pPr>
              <w:spacing w:after="0" w:line="240" w:lineRule="auto"/>
              <w:rPr>
                <w:rFonts w:cs="Calibri"/>
              </w:rPr>
            </w:pPr>
            <w:r w:rsidRPr="003C6D8A">
              <w:rPr>
                <w:rFonts w:cs="Calibri"/>
              </w:rPr>
              <w:t xml:space="preserve">Læremidlet rummer eller forudsætter </w:t>
            </w:r>
            <w:proofErr w:type="spellStart"/>
            <w:r w:rsidRPr="003C6D8A">
              <w:rPr>
                <w:rFonts w:cs="Calibri"/>
              </w:rPr>
              <w:t>vidensmål</w:t>
            </w:r>
            <w:proofErr w:type="spellEnd"/>
            <w:r w:rsidRPr="003C6D8A">
              <w:rPr>
                <w:rFonts w:cs="Calibri"/>
              </w:rPr>
              <w:t>, der typisk kun vedrører tilegnelsen af den viden, læremidlet selv formidler</w:t>
            </w:r>
          </w:p>
        </w:tc>
        <w:tc>
          <w:tcPr>
            <w:tcW w:w="654" w:type="pct"/>
          </w:tcPr>
          <w:p w:rsidR="0036335C" w:rsidRPr="003C6D8A" w:rsidRDefault="0036335C" w:rsidP="0036335C">
            <w:pPr>
              <w:spacing w:after="0" w:line="240" w:lineRule="auto"/>
              <w:jc w:val="center"/>
              <w:rPr>
                <w:rFonts w:cs="Calibri"/>
              </w:rPr>
            </w:pPr>
          </w:p>
        </w:tc>
      </w:tr>
      <w:tr w:rsidR="0036335C" w:rsidRPr="003C6D8A" w:rsidTr="00850E08">
        <w:tc>
          <w:tcPr>
            <w:tcW w:w="846" w:type="pct"/>
            <w:shd w:val="clear" w:color="auto" w:fill="auto"/>
          </w:tcPr>
          <w:p w:rsidR="0036335C" w:rsidRPr="003C6D8A" w:rsidRDefault="0036335C" w:rsidP="004933F4">
            <w:pPr>
              <w:spacing w:after="0" w:line="240" w:lineRule="auto"/>
              <w:contextualSpacing/>
              <w:rPr>
                <w:rFonts w:cs="Calibri"/>
              </w:rPr>
            </w:pPr>
            <w:r w:rsidRPr="003C6D8A">
              <w:rPr>
                <w:rFonts w:cs="Calibri"/>
              </w:rPr>
              <w:t>3. Progression</w:t>
            </w:r>
          </w:p>
        </w:tc>
        <w:tc>
          <w:tcPr>
            <w:tcW w:w="3500" w:type="pct"/>
          </w:tcPr>
          <w:p w:rsidR="0036335C" w:rsidRPr="003C6D8A" w:rsidRDefault="0036335C" w:rsidP="004933F4">
            <w:pPr>
              <w:spacing w:after="0" w:line="240" w:lineRule="auto"/>
              <w:contextualSpacing/>
              <w:rPr>
                <w:rFonts w:cs="Calibri"/>
              </w:rPr>
            </w:pPr>
            <w:r w:rsidRPr="003C6D8A">
              <w:rPr>
                <w:rFonts w:cs="Calibri"/>
              </w:rPr>
              <w:t>Læremidlet har en flad struktur, og det er således ikke bygget op om en fast progression eller taksonomi for faget</w:t>
            </w:r>
          </w:p>
        </w:tc>
        <w:tc>
          <w:tcPr>
            <w:tcW w:w="654" w:type="pct"/>
          </w:tcPr>
          <w:p w:rsidR="0036335C" w:rsidRPr="003C6D8A" w:rsidRDefault="0036335C" w:rsidP="0036335C">
            <w:pPr>
              <w:spacing w:after="0" w:line="240" w:lineRule="auto"/>
              <w:contextualSpacing/>
              <w:jc w:val="center"/>
              <w:rPr>
                <w:rFonts w:cs="Calibri"/>
              </w:rPr>
            </w:pPr>
          </w:p>
        </w:tc>
      </w:tr>
      <w:tr w:rsidR="0036335C" w:rsidRPr="003C6D8A" w:rsidTr="00850E08">
        <w:tc>
          <w:tcPr>
            <w:tcW w:w="846" w:type="pct"/>
            <w:shd w:val="clear" w:color="auto" w:fill="auto"/>
          </w:tcPr>
          <w:p w:rsidR="0036335C" w:rsidRPr="003C6D8A" w:rsidRDefault="0036335C" w:rsidP="004933F4">
            <w:pPr>
              <w:spacing w:after="0" w:line="240" w:lineRule="auto"/>
              <w:contextualSpacing/>
              <w:rPr>
                <w:rFonts w:cs="Calibri"/>
              </w:rPr>
            </w:pPr>
            <w:r w:rsidRPr="003C6D8A">
              <w:rPr>
                <w:rFonts w:cs="Calibri"/>
              </w:rPr>
              <w:t>4. Strukturering og organisering</w:t>
            </w:r>
          </w:p>
        </w:tc>
        <w:tc>
          <w:tcPr>
            <w:tcW w:w="3500" w:type="pct"/>
          </w:tcPr>
          <w:p w:rsidR="0036335C" w:rsidRPr="003C6D8A" w:rsidRDefault="0036335C" w:rsidP="004933F4">
            <w:pPr>
              <w:spacing w:after="0" w:line="240" w:lineRule="auto"/>
              <w:contextualSpacing/>
              <w:rPr>
                <w:rFonts w:cs="Calibri"/>
              </w:rPr>
            </w:pPr>
            <w:r w:rsidRPr="003C6D8A">
              <w:rPr>
                <w:rFonts w:cs="Calibri"/>
              </w:rPr>
              <w:t>Primært individuel tilegnelse suppleret med aktiviteter, hvor organiseringsformen har mindre betydning for opgaveløsningen. Læremidlet tilrettelægger en læreproces sekvenseret ved tilegnelse, uddybning, anvendelse, fortolkning og/eller vurdering</w:t>
            </w:r>
          </w:p>
        </w:tc>
        <w:tc>
          <w:tcPr>
            <w:tcW w:w="654" w:type="pct"/>
          </w:tcPr>
          <w:p w:rsidR="0036335C" w:rsidRPr="003C6D8A" w:rsidRDefault="0036335C" w:rsidP="0036335C">
            <w:pPr>
              <w:spacing w:after="0" w:line="240" w:lineRule="auto"/>
              <w:contextualSpacing/>
              <w:jc w:val="center"/>
              <w:rPr>
                <w:rFonts w:cs="Calibri"/>
              </w:rPr>
            </w:pPr>
          </w:p>
        </w:tc>
      </w:tr>
      <w:tr w:rsidR="0036335C" w:rsidRPr="003C6D8A" w:rsidTr="00850E08">
        <w:tc>
          <w:tcPr>
            <w:tcW w:w="846" w:type="pct"/>
            <w:shd w:val="clear" w:color="auto" w:fill="auto"/>
          </w:tcPr>
          <w:p w:rsidR="0036335C" w:rsidRPr="003C6D8A" w:rsidRDefault="0036335C" w:rsidP="004933F4">
            <w:pPr>
              <w:spacing w:after="0" w:line="240" w:lineRule="auto"/>
              <w:contextualSpacing/>
              <w:rPr>
                <w:rFonts w:cs="Calibri"/>
              </w:rPr>
            </w:pPr>
            <w:r w:rsidRPr="003C6D8A">
              <w:rPr>
                <w:rFonts w:cs="Calibri"/>
              </w:rPr>
              <w:t>5. Rammer og roller</w:t>
            </w:r>
          </w:p>
        </w:tc>
        <w:tc>
          <w:tcPr>
            <w:tcW w:w="3500" w:type="pct"/>
          </w:tcPr>
          <w:p w:rsidR="0036335C" w:rsidRPr="003C6D8A" w:rsidRDefault="0036335C" w:rsidP="004933F4">
            <w:pPr>
              <w:spacing w:after="0" w:line="240" w:lineRule="auto"/>
              <w:contextualSpacing/>
              <w:rPr>
                <w:rFonts w:cs="Calibri"/>
              </w:rPr>
            </w:pPr>
            <w:r w:rsidRPr="003C6D8A">
              <w:rPr>
                <w:rFonts w:cs="Calibri"/>
              </w:rPr>
              <w:t>Eleven er aktiv med at trække viden ud fra de ressourcer, som læremidlet stiller til rådighed</w:t>
            </w:r>
          </w:p>
        </w:tc>
        <w:tc>
          <w:tcPr>
            <w:tcW w:w="654" w:type="pct"/>
          </w:tcPr>
          <w:p w:rsidR="0036335C" w:rsidRPr="003C6D8A" w:rsidRDefault="0036335C" w:rsidP="0036335C">
            <w:pPr>
              <w:spacing w:after="0" w:line="240" w:lineRule="auto"/>
              <w:contextualSpacing/>
              <w:jc w:val="center"/>
              <w:rPr>
                <w:rFonts w:cs="Calibri"/>
              </w:rPr>
            </w:pPr>
          </w:p>
        </w:tc>
      </w:tr>
      <w:tr w:rsidR="0036335C" w:rsidRPr="003C6D8A" w:rsidTr="00850E08">
        <w:tc>
          <w:tcPr>
            <w:tcW w:w="846" w:type="pct"/>
            <w:shd w:val="clear" w:color="auto" w:fill="auto"/>
          </w:tcPr>
          <w:p w:rsidR="0036335C" w:rsidRPr="003C6D8A" w:rsidRDefault="0036335C" w:rsidP="004933F4">
            <w:pPr>
              <w:spacing w:after="0" w:line="240" w:lineRule="auto"/>
              <w:contextualSpacing/>
              <w:rPr>
                <w:rFonts w:cs="Calibri"/>
              </w:rPr>
            </w:pPr>
            <w:r w:rsidRPr="003C6D8A">
              <w:rPr>
                <w:rFonts w:cs="Calibri"/>
              </w:rPr>
              <w:t xml:space="preserve">6. </w:t>
            </w:r>
            <w:proofErr w:type="spellStart"/>
            <w:r w:rsidRPr="003C6D8A">
              <w:rPr>
                <w:rFonts w:cs="Calibri"/>
              </w:rPr>
              <w:t>Facilitering</w:t>
            </w:r>
            <w:proofErr w:type="spellEnd"/>
            <w:r w:rsidRPr="003C6D8A">
              <w:rPr>
                <w:rFonts w:cs="Calibri"/>
              </w:rPr>
              <w:t xml:space="preserve"> af læring</w:t>
            </w:r>
          </w:p>
        </w:tc>
        <w:tc>
          <w:tcPr>
            <w:tcW w:w="3500" w:type="pct"/>
          </w:tcPr>
          <w:p w:rsidR="0036335C" w:rsidRPr="003C6D8A" w:rsidRDefault="0036335C" w:rsidP="004933F4">
            <w:pPr>
              <w:spacing w:after="0" w:line="240" w:lineRule="auto"/>
              <w:contextualSpacing/>
              <w:rPr>
                <w:rFonts w:cs="Calibri"/>
              </w:rPr>
            </w:pPr>
            <w:r w:rsidRPr="003C6D8A">
              <w:rPr>
                <w:rFonts w:cs="Calibri"/>
              </w:rPr>
              <w:t xml:space="preserve">Pædagogisk bearbejdede tekster og ressourcer af forskellig art </w:t>
            </w:r>
            <w:proofErr w:type="spellStart"/>
            <w:r w:rsidRPr="003C6D8A">
              <w:rPr>
                <w:rFonts w:cs="Calibri"/>
              </w:rPr>
              <w:t>faciliterer</w:t>
            </w:r>
            <w:proofErr w:type="spellEnd"/>
            <w:r w:rsidRPr="003C6D8A">
              <w:rPr>
                <w:rFonts w:cs="Calibri"/>
              </w:rPr>
              <w:t xml:space="preserve"> elevens reproduktion og tilegnelse af viden</w:t>
            </w:r>
          </w:p>
        </w:tc>
        <w:tc>
          <w:tcPr>
            <w:tcW w:w="654" w:type="pct"/>
          </w:tcPr>
          <w:p w:rsidR="0036335C" w:rsidRPr="003C6D8A" w:rsidRDefault="0036335C" w:rsidP="0036335C">
            <w:pPr>
              <w:spacing w:after="0" w:line="240" w:lineRule="auto"/>
              <w:contextualSpacing/>
              <w:jc w:val="center"/>
              <w:rPr>
                <w:rFonts w:cs="Calibri"/>
              </w:rPr>
            </w:pPr>
          </w:p>
        </w:tc>
      </w:tr>
      <w:tr w:rsidR="0036335C" w:rsidRPr="003C6D8A" w:rsidTr="00850E08">
        <w:tc>
          <w:tcPr>
            <w:tcW w:w="4346" w:type="pct"/>
            <w:gridSpan w:val="2"/>
            <w:shd w:val="clear" w:color="auto" w:fill="E3E1E2"/>
          </w:tcPr>
          <w:p w:rsidR="0036335C" w:rsidRPr="003C6D8A" w:rsidRDefault="0036335C" w:rsidP="004933F4">
            <w:pPr>
              <w:spacing w:after="0" w:line="240" w:lineRule="auto"/>
              <w:contextualSpacing/>
              <w:rPr>
                <w:rFonts w:cs="Calibri"/>
              </w:rPr>
            </w:pPr>
            <w:r>
              <w:rPr>
                <w:rFonts w:cs="Calibri"/>
              </w:rPr>
              <w:t>Score (0-3)</w:t>
            </w:r>
          </w:p>
        </w:tc>
        <w:tc>
          <w:tcPr>
            <w:tcW w:w="654" w:type="pct"/>
            <w:shd w:val="clear" w:color="auto" w:fill="E3E1E2"/>
          </w:tcPr>
          <w:p w:rsidR="0036335C" w:rsidRPr="003C6D8A" w:rsidRDefault="0036335C" w:rsidP="0036335C">
            <w:pPr>
              <w:spacing w:after="0" w:line="240" w:lineRule="auto"/>
              <w:contextualSpacing/>
              <w:jc w:val="center"/>
              <w:rPr>
                <w:rFonts w:cs="Calibri"/>
              </w:rPr>
            </w:pPr>
          </w:p>
        </w:tc>
      </w:tr>
    </w:tbl>
    <w:p w:rsidR="0036335C" w:rsidRPr="00B61622" w:rsidRDefault="0036335C" w:rsidP="0036335C">
      <w:pPr>
        <w:pStyle w:val="Opstilling-punkttegn"/>
        <w:numPr>
          <w:ilvl w:val="0"/>
          <w:numId w:val="0"/>
        </w:numPr>
        <w:spacing w:after="0"/>
        <w:rPr>
          <w:rFonts w:cstheme="minorHAnsi"/>
          <w:sz w:val="24"/>
          <w:szCs w:val="24"/>
        </w:rPr>
      </w:pPr>
    </w:p>
    <w:p w:rsidR="0036335C" w:rsidRDefault="0036335C" w:rsidP="0036335C">
      <w:pPr>
        <w:pStyle w:val="Billedtekst"/>
        <w:keepNext/>
        <w:rPr>
          <w:rFonts w:asciiTheme="minorHAnsi" w:hAnsiTheme="minorHAnsi" w:cstheme="minorHAnsi"/>
        </w:rPr>
      </w:pPr>
    </w:p>
    <w:tbl>
      <w:tblPr>
        <w:tblStyle w:val="Tabel-Gitter"/>
        <w:tblW w:w="5000" w:type="pct"/>
        <w:tblLook w:val="04A0" w:firstRow="1" w:lastRow="0" w:firstColumn="1" w:lastColumn="0" w:noHBand="0" w:noVBand="1"/>
      </w:tblPr>
      <w:tblGrid>
        <w:gridCol w:w="1667"/>
        <w:gridCol w:w="6945"/>
        <w:gridCol w:w="1242"/>
      </w:tblGrid>
      <w:tr w:rsidR="0036335C" w:rsidRPr="003C6D8A" w:rsidTr="00850E08">
        <w:tc>
          <w:tcPr>
            <w:tcW w:w="5000" w:type="pct"/>
            <w:gridSpan w:val="3"/>
            <w:shd w:val="clear" w:color="auto" w:fill="E3E1E2"/>
          </w:tcPr>
          <w:p w:rsidR="0036335C" w:rsidRDefault="0036335C" w:rsidP="004933F4">
            <w:pPr>
              <w:spacing w:after="0" w:line="240" w:lineRule="auto"/>
              <w:contextualSpacing/>
              <w:rPr>
                <w:rFonts w:cs="Calibri"/>
                <w:b/>
              </w:rPr>
            </w:pPr>
            <w:proofErr w:type="spellStart"/>
            <w:r>
              <w:rPr>
                <w:b/>
                <w:sz w:val="28"/>
              </w:rPr>
              <w:t>Stilladser</w:t>
            </w:r>
            <w:r w:rsidRPr="00A41D60">
              <w:rPr>
                <w:b/>
                <w:sz w:val="28"/>
              </w:rPr>
              <w:t>ende</w:t>
            </w:r>
            <w:proofErr w:type="spellEnd"/>
            <w:r w:rsidRPr="00A41D60">
              <w:rPr>
                <w:b/>
                <w:sz w:val="28"/>
              </w:rPr>
              <w:t xml:space="preserve"> træk ved læremidler</w:t>
            </w:r>
          </w:p>
        </w:tc>
      </w:tr>
      <w:tr w:rsidR="0036335C" w:rsidRPr="003C6D8A" w:rsidTr="00850E08">
        <w:tc>
          <w:tcPr>
            <w:tcW w:w="846" w:type="pct"/>
            <w:shd w:val="clear" w:color="auto" w:fill="E3E1E2"/>
          </w:tcPr>
          <w:p w:rsidR="0036335C" w:rsidRPr="003C6D8A" w:rsidRDefault="0036335C" w:rsidP="004933F4">
            <w:pPr>
              <w:spacing w:after="0" w:line="240" w:lineRule="auto"/>
              <w:contextualSpacing/>
              <w:rPr>
                <w:rFonts w:cs="Calibri"/>
                <w:b/>
              </w:rPr>
            </w:pPr>
            <w:r w:rsidRPr="003C6D8A">
              <w:rPr>
                <w:rFonts w:cs="Calibri"/>
                <w:b/>
              </w:rPr>
              <w:t>Parameter</w:t>
            </w:r>
          </w:p>
        </w:tc>
        <w:tc>
          <w:tcPr>
            <w:tcW w:w="3524" w:type="pct"/>
            <w:shd w:val="clear" w:color="auto" w:fill="E3E1E2"/>
          </w:tcPr>
          <w:p w:rsidR="0036335C" w:rsidRPr="003C6D8A" w:rsidRDefault="0036335C" w:rsidP="004933F4">
            <w:pPr>
              <w:spacing w:after="0" w:line="240" w:lineRule="auto"/>
              <w:contextualSpacing/>
              <w:rPr>
                <w:rFonts w:cs="Calibri"/>
                <w:b/>
              </w:rPr>
            </w:pPr>
            <w:r>
              <w:rPr>
                <w:rFonts w:cs="Calibri"/>
                <w:b/>
              </w:rPr>
              <w:t>K</w:t>
            </w:r>
            <w:r w:rsidRPr="003C6D8A">
              <w:rPr>
                <w:rFonts w:cs="Calibri"/>
                <w:b/>
              </w:rPr>
              <w:t>arakteristik</w:t>
            </w:r>
          </w:p>
        </w:tc>
        <w:tc>
          <w:tcPr>
            <w:tcW w:w="630" w:type="pct"/>
            <w:shd w:val="clear" w:color="auto" w:fill="E3E1E2"/>
          </w:tcPr>
          <w:p w:rsidR="0036335C" w:rsidRDefault="0036335C" w:rsidP="0036335C">
            <w:pPr>
              <w:spacing w:after="0" w:line="240" w:lineRule="auto"/>
              <w:contextualSpacing/>
              <w:jc w:val="center"/>
              <w:rPr>
                <w:rFonts w:cs="Calibri"/>
                <w:b/>
              </w:rPr>
            </w:pPr>
            <w:r>
              <w:rPr>
                <w:rFonts w:cs="Calibri"/>
                <w:b/>
              </w:rPr>
              <w:t>Kryds af</w:t>
            </w:r>
          </w:p>
        </w:tc>
      </w:tr>
      <w:tr w:rsidR="0036335C" w:rsidRPr="003C6D8A" w:rsidTr="00850E08">
        <w:tc>
          <w:tcPr>
            <w:tcW w:w="846" w:type="pct"/>
            <w:shd w:val="clear" w:color="auto" w:fill="auto"/>
          </w:tcPr>
          <w:p w:rsidR="0036335C" w:rsidRPr="003C6D8A" w:rsidRDefault="0036335C" w:rsidP="004933F4">
            <w:pPr>
              <w:spacing w:after="0" w:line="240" w:lineRule="auto"/>
              <w:contextualSpacing/>
              <w:rPr>
                <w:rFonts w:cs="Calibri"/>
              </w:rPr>
            </w:pPr>
            <w:r w:rsidRPr="003C6D8A">
              <w:rPr>
                <w:rFonts w:cs="Calibri"/>
              </w:rPr>
              <w:t>1</w:t>
            </w:r>
            <w:r>
              <w:rPr>
                <w:rFonts w:cs="Calibri"/>
              </w:rPr>
              <w:t>.</w:t>
            </w:r>
            <w:r w:rsidRPr="003C6D8A">
              <w:rPr>
                <w:rFonts w:cs="Calibri"/>
              </w:rPr>
              <w:t xml:space="preserve"> Pædagogisk præmis</w:t>
            </w:r>
          </w:p>
        </w:tc>
        <w:tc>
          <w:tcPr>
            <w:tcW w:w="3524" w:type="pct"/>
          </w:tcPr>
          <w:p w:rsidR="0036335C" w:rsidRPr="003C6D8A" w:rsidRDefault="0036335C" w:rsidP="004933F4">
            <w:pPr>
              <w:spacing w:after="0" w:line="240" w:lineRule="auto"/>
              <w:rPr>
                <w:rFonts w:cs="Calibri"/>
              </w:rPr>
            </w:pPr>
            <w:r w:rsidRPr="003C6D8A">
              <w:rPr>
                <w:rFonts w:cs="Calibri"/>
              </w:rPr>
              <w:t>Læremidlet bidrager gennem rekruttering, reduktion af frihedsgrader, retningsfastholdelse, markering af kritiske træk, frustrationskontrol og modellering til, at eleven kan løse opgaver på et højere kognitivt niveau, end eleven ville kunne uden støtten</w:t>
            </w:r>
          </w:p>
        </w:tc>
        <w:tc>
          <w:tcPr>
            <w:tcW w:w="630" w:type="pct"/>
          </w:tcPr>
          <w:p w:rsidR="0036335C" w:rsidRPr="003C6D8A" w:rsidRDefault="0036335C" w:rsidP="0036335C">
            <w:pPr>
              <w:spacing w:after="0" w:line="240" w:lineRule="auto"/>
              <w:jc w:val="center"/>
              <w:rPr>
                <w:rFonts w:cs="Calibri"/>
              </w:rPr>
            </w:pPr>
          </w:p>
        </w:tc>
      </w:tr>
      <w:tr w:rsidR="0036335C" w:rsidRPr="003C6D8A" w:rsidTr="00850E08">
        <w:tc>
          <w:tcPr>
            <w:tcW w:w="846" w:type="pct"/>
            <w:shd w:val="clear" w:color="auto" w:fill="auto"/>
          </w:tcPr>
          <w:p w:rsidR="0036335C" w:rsidRPr="003C6D8A" w:rsidRDefault="0036335C" w:rsidP="004933F4">
            <w:pPr>
              <w:spacing w:after="0" w:line="240" w:lineRule="auto"/>
              <w:contextualSpacing/>
              <w:rPr>
                <w:rFonts w:cs="Calibri"/>
              </w:rPr>
            </w:pPr>
            <w:r w:rsidRPr="003C6D8A">
              <w:rPr>
                <w:rFonts w:cs="Calibri"/>
              </w:rPr>
              <w:t>2</w:t>
            </w:r>
            <w:r>
              <w:rPr>
                <w:rFonts w:cs="Calibri"/>
              </w:rPr>
              <w:t>.</w:t>
            </w:r>
            <w:r w:rsidRPr="003C6D8A">
              <w:rPr>
                <w:rFonts w:cs="Calibri"/>
              </w:rPr>
              <w:t xml:space="preserve"> </w:t>
            </w:r>
            <w:r w:rsidRPr="003C6D8A">
              <w:rPr>
                <w:rFonts w:cs="Calibri"/>
              </w:rPr>
              <w:lastRenderedPageBreak/>
              <w:t>Målorientering</w:t>
            </w:r>
          </w:p>
        </w:tc>
        <w:tc>
          <w:tcPr>
            <w:tcW w:w="3524" w:type="pct"/>
          </w:tcPr>
          <w:p w:rsidR="0036335C" w:rsidRPr="003C6D8A" w:rsidRDefault="0036335C" w:rsidP="004933F4">
            <w:pPr>
              <w:spacing w:after="0" w:line="240" w:lineRule="auto"/>
              <w:rPr>
                <w:rFonts w:cs="Calibri"/>
              </w:rPr>
            </w:pPr>
            <w:r w:rsidRPr="003C6D8A">
              <w:rPr>
                <w:rFonts w:cs="Calibri"/>
              </w:rPr>
              <w:lastRenderedPageBreak/>
              <w:t xml:space="preserve">Aktiviteterne tilrettelægges ud fra kompetencemål, der integrerer viden og </w:t>
            </w:r>
            <w:r w:rsidRPr="003C6D8A">
              <w:rPr>
                <w:rFonts w:cs="Calibri"/>
              </w:rPr>
              <w:lastRenderedPageBreak/>
              <w:t>færdigheder – ofte med anknytning til verden uden for skolen</w:t>
            </w:r>
          </w:p>
        </w:tc>
        <w:tc>
          <w:tcPr>
            <w:tcW w:w="630" w:type="pct"/>
          </w:tcPr>
          <w:p w:rsidR="0036335C" w:rsidRPr="003C6D8A" w:rsidRDefault="0036335C" w:rsidP="0036335C">
            <w:pPr>
              <w:spacing w:after="0" w:line="240" w:lineRule="auto"/>
              <w:jc w:val="center"/>
              <w:rPr>
                <w:rFonts w:cs="Calibri"/>
              </w:rPr>
            </w:pPr>
          </w:p>
        </w:tc>
      </w:tr>
      <w:tr w:rsidR="0036335C" w:rsidRPr="003C6D8A" w:rsidTr="00850E08">
        <w:tc>
          <w:tcPr>
            <w:tcW w:w="846" w:type="pct"/>
            <w:shd w:val="clear" w:color="auto" w:fill="auto"/>
          </w:tcPr>
          <w:p w:rsidR="0036335C" w:rsidRPr="003C6D8A" w:rsidRDefault="0036335C" w:rsidP="004933F4">
            <w:pPr>
              <w:spacing w:after="0" w:line="240" w:lineRule="auto"/>
              <w:contextualSpacing/>
              <w:rPr>
                <w:rFonts w:cs="Calibri"/>
              </w:rPr>
            </w:pPr>
            <w:r w:rsidRPr="003C6D8A">
              <w:rPr>
                <w:rFonts w:cs="Calibri"/>
              </w:rPr>
              <w:lastRenderedPageBreak/>
              <w:t>3</w:t>
            </w:r>
            <w:r>
              <w:rPr>
                <w:rFonts w:cs="Calibri"/>
              </w:rPr>
              <w:t>.</w:t>
            </w:r>
            <w:r w:rsidRPr="003C6D8A">
              <w:rPr>
                <w:rFonts w:cs="Calibri"/>
              </w:rPr>
              <w:t xml:space="preserve"> Progression</w:t>
            </w:r>
          </w:p>
        </w:tc>
        <w:tc>
          <w:tcPr>
            <w:tcW w:w="3524" w:type="pct"/>
          </w:tcPr>
          <w:p w:rsidR="0036335C" w:rsidRPr="003C6D8A" w:rsidRDefault="0036335C" w:rsidP="004933F4">
            <w:pPr>
              <w:spacing w:after="0" w:line="240" w:lineRule="auto"/>
              <w:rPr>
                <w:rFonts w:cs="Calibri"/>
              </w:rPr>
            </w:pPr>
            <w:r w:rsidRPr="003C6D8A">
              <w:rPr>
                <w:rFonts w:cs="Calibri"/>
              </w:rPr>
              <w:t xml:space="preserve">Progressionen foranstaltes gennem </w:t>
            </w:r>
            <w:proofErr w:type="spellStart"/>
            <w:r w:rsidRPr="003C6D8A">
              <w:rPr>
                <w:rFonts w:cs="Calibri"/>
              </w:rPr>
              <w:t>stilladserende</w:t>
            </w:r>
            <w:proofErr w:type="spellEnd"/>
            <w:r w:rsidRPr="003C6D8A">
              <w:rPr>
                <w:rFonts w:cs="Calibri"/>
              </w:rPr>
              <w:t xml:space="preserve"> funktioner og identifikation af den lærendes zone for nærmeste udvikling</w:t>
            </w:r>
          </w:p>
        </w:tc>
        <w:tc>
          <w:tcPr>
            <w:tcW w:w="630" w:type="pct"/>
          </w:tcPr>
          <w:p w:rsidR="0036335C" w:rsidRPr="003C6D8A" w:rsidRDefault="0036335C" w:rsidP="0036335C">
            <w:pPr>
              <w:spacing w:after="0" w:line="240" w:lineRule="auto"/>
              <w:jc w:val="center"/>
              <w:rPr>
                <w:rFonts w:cs="Calibri"/>
              </w:rPr>
            </w:pPr>
          </w:p>
        </w:tc>
      </w:tr>
      <w:tr w:rsidR="0036335C" w:rsidRPr="003C6D8A" w:rsidTr="00850E08">
        <w:tc>
          <w:tcPr>
            <w:tcW w:w="846" w:type="pct"/>
            <w:shd w:val="clear" w:color="auto" w:fill="auto"/>
          </w:tcPr>
          <w:p w:rsidR="0036335C" w:rsidRPr="003C6D8A" w:rsidRDefault="0036335C" w:rsidP="004933F4">
            <w:pPr>
              <w:spacing w:before="240" w:after="0" w:line="240" w:lineRule="auto"/>
              <w:contextualSpacing/>
              <w:rPr>
                <w:rFonts w:cs="Calibri"/>
              </w:rPr>
            </w:pPr>
            <w:r w:rsidRPr="003C6D8A">
              <w:rPr>
                <w:rFonts w:cs="Calibri"/>
              </w:rPr>
              <w:t>4</w:t>
            </w:r>
            <w:r>
              <w:rPr>
                <w:rFonts w:cs="Calibri"/>
              </w:rPr>
              <w:t>.</w:t>
            </w:r>
            <w:r w:rsidRPr="003C6D8A">
              <w:rPr>
                <w:rFonts w:cs="Calibri"/>
              </w:rPr>
              <w:t xml:space="preserve"> Strukturering og organisering</w:t>
            </w:r>
          </w:p>
        </w:tc>
        <w:tc>
          <w:tcPr>
            <w:tcW w:w="3524" w:type="pct"/>
          </w:tcPr>
          <w:p w:rsidR="0036335C" w:rsidRPr="003C6D8A" w:rsidRDefault="0036335C" w:rsidP="004933F4">
            <w:pPr>
              <w:spacing w:before="240" w:after="0" w:line="240" w:lineRule="auto"/>
              <w:contextualSpacing/>
              <w:rPr>
                <w:rFonts w:cs="Calibri"/>
              </w:rPr>
            </w:pPr>
            <w:r w:rsidRPr="003C6D8A">
              <w:rPr>
                <w:rFonts w:cs="Calibri"/>
              </w:rPr>
              <w:t>Læremidlet iscenesætter et dialogisk samspil mellem elev, medelever og lærer og strukturerer elevernes arbejdsproces, således at organisering og strukturering støtter elevernes undersøgelse og tilegnelse</w:t>
            </w:r>
          </w:p>
        </w:tc>
        <w:tc>
          <w:tcPr>
            <w:tcW w:w="630" w:type="pct"/>
          </w:tcPr>
          <w:p w:rsidR="0036335C" w:rsidRPr="003C6D8A" w:rsidRDefault="0036335C" w:rsidP="0036335C">
            <w:pPr>
              <w:spacing w:before="240" w:after="0" w:line="240" w:lineRule="auto"/>
              <w:contextualSpacing/>
              <w:jc w:val="center"/>
              <w:rPr>
                <w:rFonts w:cs="Calibri"/>
              </w:rPr>
            </w:pPr>
          </w:p>
        </w:tc>
      </w:tr>
      <w:tr w:rsidR="0036335C" w:rsidRPr="003C6D8A" w:rsidTr="00850E08">
        <w:tc>
          <w:tcPr>
            <w:tcW w:w="846" w:type="pct"/>
            <w:shd w:val="clear" w:color="auto" w:fill="auto"/>
          </w:tcPr>
          <w:p w:rsidR="0036335C" w:rsidRPr="003C6D8A" w:rsidRDefault="0036335C" w:rsidP="004933F4">
            <w:pPr>
              <w:spacing w:before="240" w:after="0" w:line="240" w:lineRule="auto"/>
              <w:contextualSpacing/>
              <w:rPr>
                <w:rFonts w:cs="Calibri"/>
              </w:rPr>
            </w:pPr>
            <w:r w:rsidRPr="003C6D8A">
              <w:rPr>
                <w:rFonts w:cs="Calibri"/>
              </w:rPr>
              <w:t>5</w:t>
            </w:r>
            <w:r>
              <w:rPr>
                <w:rFonts w:cs="Calibri"/>
              </w:rPr>
              <w:t>.</w:t>
            </w:r>
            <w:r w:rsidRPr="003C6D8A">
              <w:rPr>
                <w:rFonts w:cs="Calibri"/>
              </w:rPr>
              <w:t xml:space="preserve"> Rammer og roller</w:t>
            </w:r>
          </w:p>
        </w:tc>
        <w:tc>
          <w:tcPr>
            <w:tcW w:w="3524" w:type="pct"/>
          </w:tcPr>
          <w:p w:rsidR="0036335C" w:rsidRPr="003C6D8A" w:rsidRDefault="0036335C" w:rsidP="004933F4">
            <w:pPr>
              <w:spacing w:before="240" w:after="0" w:line="240" w:lineRule="auto"/>
              <w:contextualSpacing/>
              <w:rPr>
                <w:rFonts w:cs="Calibri"/>
              </w:rPr>
            </w:pPr>
            <w:r w:rsidRPr="003C6D8A">
              <w:rPr>
                <w:rFonts w:cs="Calibri"/>
              </w:rPr>
              <w:t xml:space="preserve">Eleven er den aktive; læremidlet </w:t>
            </w:r>
            <w:r w:rsidRPr="003C6D8A">
              <w:rPr>
                <w:rFonts w:cs="Calibri"/>
                <w:i/>
              </w:rPr>
              <w:t xml:space="preserve">understøtter </w:t>
            </w:r>
            <w:r w:rsidRPr="003C6D8A">
              <w:rPr>
                <w:rFonts w:cs="Calibri"/>
              </w:rPr>
              <w:t>elevens/elevernes undersøgende eller eksperimenterende aktivitet (dvs. det er ikke nok, at eleverne får til opgave at undersøge noget)</w:t>
            </w:r>
          </w:p>
        </w:tc>
        <w:tc>
          <w:tcPr>
            <w:tcW w:w="630" w:type="pct"/>
          </w:tcPr>
          <w:p w:rsidR="0036335C" w:rsidRPr="003C6D8A" w:rsidRDefault="0036335C" w:rsidP="0036335C">
            <w:pPr>
              <w:spacing w:before="240" w:after="0" w:line="240" w:lineRule="auto"/>
              <w:contextualSpacing/>
              <w:jc w:val="center"/>
              <w:rPr>
                <w:rFonts w:cs="Calibri"/>
              </w:rPr>
            </w:pPr>
          </w:p>
        </w:tc>
      </w:tr>
      <w:tr w:rsidR="0036335C" w:rsidRPr="003C6D8A" w:rsidTr="00850E08">
        <w:tc>
          <w:tcPr>
            <w:tcW w:w="846" w:type="pct"/>
            <w:shd w:val="clear" w:color="auto" w:fill="auto"/>
          </w:tcPr>
          <w:p w:rsidR="0036335C" w:rsidRPr="003C6D8A" w:rsidRDefault="0036335C" w:rsidP="004933F4">
            <w:pPr>
              <w:spacing w:before="240" w:after="0" w:line="240" w:lineRule="auto"/>
              <w:contextualSpacing/>
              <w:rPr>
                <w:rFonts w:cs="Calibri"/>
              </w:rPr>
            </w:pPr>
            <w:r w:rsidRPr="003C6D8A">
              <w:rPr>
                <w:rFonts w:cs="Calibri"/>
              </w:rPr>
              <w:t>6</w:t>
            </w:r>
            <w:r>
              <w:rPr>
                <w:rFonts w:cs="Calibri"/>
              </w:rPr>
              <w:t>.</w:t>
            </w:r>
            <w:r w:rsidRPr="003C6D8A">
              <w:rPr>
                <w:rFonts w:cs="Calibri"/>
              </w:rPr>
              <w:t xml:space="preserve"> </w:t>
            </w:r>
            <w:proofErr w:type="spellStart"/>
            <w:r w:rsidRPr="003C6D8A">
              <w:rPr>
                <w:rFonts w:cs="Calibri"/>
              </w:rPr>
              <w:t>Facilitering</w:t>
            </w:r>
            <w:proofErr w:type="spellEnd"/>
            <w:r w:rsidRPr="003C6D8A">
              <w:rPr>
                <w:rFonts w:cs="Calibri"/>
              </w:rPr>
              <w:t xml:space="preserve"> af undervisning</w:t>
            </w:r>
          </w:p>
        </w:tc>
        <w:tc>
          <w:tcPr>
            <w:tcW w:w="3524" w:type="pct"/>
          </w:tcPr>
          <w:p w:rsidR="0036335C" w:rsidRPr="003C6D8A" w:rsidRDefault="0036335C" w:rsidP="004933F4">
            <w:pPr>
              <w:spacing w:before="240" w:after="0" w:line="240" w:lineRule="auto"/>
              <w:contextualSpacing/>
              <w:rPr>
                <w:rFonts w:cs="Calibri"/>
              </w:rPr>
            </w:pPr>
            <w:r w:rsidRPr="003C6D8A">
              <w:rPr>
                <w:rFonts w:cs="Calibri"/>
              </w:rPr>
              <w:t>Eleverne skal reflektere, bearbejde, diskutere stoffet. Eleverne konstruerer viden (fx ved at bruge simulationer)</w:t>
            </w:r>
          </w:p>
        </w:tc>
        <w:tc>
          <w:tcPr>
            <w:tcW w:w="630" w:type="pct"/>
          </w:tcPr>
          <w:p w:rsidR="0036335C" w:rsidRPr="003C6D8A" w:rsidRDefault="0036335C" w:rsidP="0036335C">
            <w:pPr>
              <w:spacing w:before="240" w:after="0" w:line="240" w:lineRule="auto"/>
              <w:contextualSpacing/>
              <w:jc w:val="center"/>
              <w:rPr>
                <w:rFonts w:cs="Calibri"/>
              </w:rPr>
            </w:pPr>
          </w:p>
        </w:tc>
      </w:tr>
      <w:tr w:rsidR="0036335C" w:rsidRPr="003C6D8A" w:rsidTr="00850E08">
        <w:tc>
          <w:tcPr>
            <w:tcW w:w="4370" w:type="pct"/>
            <w:gridSpan w:val="2"/>
            <w:shd w:val="clear" w:color="auto" w:fill="E3E1E2"/>
          </w:tcPr>
          <w:p w:rsidR="0036335C" w:rsidRPr="003C6D8A" w:rsidRDefault="0036335C" w:rsidP="004933F4">
            <w:pPr>
              <w:spacing w:before="240" w:after="0" w:line="240" w:lineRule="auto"/>
              <w:contextualSpacing/>
              <w:rPr>
                <w:rFonts w:cs="Calibri"/>
              </w:rPr>
            </w:pPr>
            <w:r>
              <w:rPr>
                <w:rFonts w:cs="Calibri"/>
              </w:rPr>
              <w:t>Score (0-3)</w:t>
            </w:r>
          </w:p>
        </w:tc>
        <w:tc>
          <w:tcPr>
            <w:tcW w:w="630" w:type="pct"/>
            <w:shd w:val="clear" w:color="auto" w:fill="E3E1E2"/>
          </w:tcPr>
          <w:p w:rsidR="0036335C" w:rsidRPr="003C6D8A" w:rsidRDefault="0036335C" w:rsidP="0036335C">
            <w:pPr>
              <w:spacing w:before="240" w:after="0" w:line="240" w:lineRule="auto"/>
              <w:contextualSpacing/>
              <w:jc w:val="center"/>
              <w:rPr>
                <w:rFonts w:cs="Calibri"/>
              </w:rPr>
            </w:pPr>
          </w:p>
        </w:tc>
      </w:tr>
    </w:tbl>
    <w:p w:rsidR="001801C8" w:rsidRDefault="001801C8" w:rsidP="001801C8">
      <w:pPr>
        <w:pStyle w:val="Overskrift2"/>
      </w:pPr>
      <w:r w:rsidRPr="0028118E">
        <w:t xml:space="preserve"> </w:t>
      </w:r>
    </w:p>
    <w:p w:rsidR="0036335C" w:rsidRPr="003C6D8A" w:rsidRDefault="0036335C" w:rsidP="0036335C">
      <w:pPr>
        <w:pStyle w:val="Billedtekst"/>
        <w:keepNext/>
        <w:spacing w:before="240"/>
        <w:rPr>
          <w:rFonts w:cs="Calibri"/>
        </w:rPr>
      </w:pPr>
    </w:p>
    <w:tbl>
      <w:tblPr>
        <w:tblStyle w:val="Tabel-Gitter"/>
        <w:tblW w:w="0" w:type="auto"/>
        <w:tblLook w:val="04A0" w:firstRow="1" w:lastRow="0" w:firstColumn="1" w:lastColumn="0" w:noHBand="0" w:noVBand="1"/>
      </w:tblPr>
      <w:tblGrid>
        <w:gridCol w:w="1668"/>
        <w:gridCol w:w="6945"/>
        <w:gridCol w:w="1241"/>
      </w:tblGrid>
      <w:tr w:rsidR="00B17615" w:rsidRPr="003C6D8A" w:rsidTr="00850E08">
        <w:tc>
          <w:tcPr>
            <w:tcW w:w="9854" w:type="dxa"/>
            <w:gridSpan w:val="3"/>
            <w:shd w:val="clear" w:color="auto" w:fill="E3E1E2"/>
          </w:tcPr>
          <w:p w:rsidR="00B17615" w:rsidRPr="003C6D8A" w:rsidRDefault="00B17615" w:rsidP="004933F4">
            <w:pPr>
              <w:spacing w:after="0" w:line="240" w:lineRule="auto"/>
              <w:contextualSpacing/>
              <w:rPr>
                <w:rFonts w:cs="Calibri"/>
                <w:b/>
              </w:rPr>
            </w:pPr>
            <w:r>
              <w:rPr>
                <w:b/>
                <w:sz w:val="28"/>
              </w:rPr>
              <w:t>Professionssimuler</w:t>
            </w:r>
            <w:r w:rsidRPr="00A41D60">
              <w:rPr>
                <w:b/>
                <w:sz w:val="28"/>
              </w:rPr>
              <w:t>ende træk ved læremidler</w:t>
            </w:r>
          </w:p>
        </w:tc>
      </w:tr>
      <w:tr w:rsidR="0036335C" w:rsidRPr="003C6D8A" w:rsidTr="00850E08">
        <w:tc>
          <w:tcPr>
            <w:tcW w:w="1668" w:type="dxa"/>
            <w:shd w:val="clear" w:color="auto" w:fill="E3E1E2"/>
          </w:tcPr>
          <w:p w:rsidR="0036335C" w:rsidRPr="003C6D8A" w:rsidRDefault="0036335C" w:rsidP="004933F4">
            <w:pPr>
              <w:spacing w:after="0" w:line="240" w:lineRule="auto"/>
              <w:contextualSpacing/>
              <w:rPr>
                <w:rFonts w:cs="Calibri"/>
                <w:b/>
              </w:rPr>
            </w:pPr>
            <w:r w:rsidRPr="003C6D8A">
              <w:rPr>
                <w:rFonts w:cs="Calibri"/>
                <w:b/>
              </w:rPr>
              <w:t>Parameter</w:t>
            </w:r>
          </w:p>
        </w:tc>
        <w:tc>
          <w:tcPr>
            <w:tcW w:w="6945" w:type="dxa"/>
            <w:shd w:val="clear" w:color="auto" w:fill="E3E1E2"/>
          </w:tcPr>
          <w:p w:rsidR="0036335C" w:rsidRPr="003C6D8A" w:rsidRDefault="0036335C" w:rsidP="004933F4">
            <w:pPr>
              <w:spacing w:after="0" w:line="240" w:lineRule="auto"/>
              <w:contextualSpacing/>
              <w:rPr>
                <w:rFonts w:cs="Calibri"/>
                <w:b/>
              </w:rPr>
            </w:pPr>
            <w:r w:rsidRPr="003C6D8A">
              <w:rPr>
                <w:rFonts w:cs="Calibri"/>
                <w:b/>
              </w:rPr>
              <w:t>Karakteristik</w:t>
            </w:r>
          </w:p>
        </w:tc>
        <w:tc>
          <w:tcPr>
            <w:tcW w:w="1241" w:type="dxa"/>
            <w:shd w:val="clear" w:color="auto" w:fill="E3E1E2"/>
          </w:tcPr>
          <w:p w:rsidR="0036335C" w:rsidRPr="003C6D8A" w:rsidRDefault="00B17615" w:rsidP="00B17615">
            <w:pPr>
              <w:spacing w:after="0" w:line="240" w:lineRule="auto"/>
              <w:contextualSpacing/>
              <w:jc w:val="center"/>
              <w:rPr>
                <w:rFonts w:cs="Calibri"/>
                <w:b/>
              </w:rPr>
            </w:pPr>
            <w:r>
              <w:rPr>
                <w:rFonts w:cs="Calibri"/>
                <w:b/>
              </w:rPr>
              <w:t>Kryds af</w:t>
            </w:r>
          </w:p>
        </w:tc>
      </w:tr>
      <w:tr w:rsidR="0036335C" w:rsidRPr="003C6D8A" w:rsidTr="00850E08">
        <w:tc>
          <w:tcPr>
            <w:tcW w:w="1668" w:type="dxa"/>
            <w:shd w:val="clear" w:color="auto" w:fill="auto"/>
          </w:tcPr>
          <w:p w:rsidR="0036335C" w:rsidRPr="003C6D8A" w:rsidRDefault="0036335C" w:rsidP="004933F4">
            <w:pPr>
              <w:spacing w:after="0" w:line="240" w:lineRule="auto"/>
              <w:contextualSpacing/>
              <w:rPr>
                <w:rFonts w:cs="Calibri"/>
              </w:rPr>
            </w:pPr>
            <w:r w:rsidRPr="003C6D8A">
              <w:rPr>
                <w:rFonts w:cs="Calibri"/>
              </w:rPr>
              <w:t>1</w:t>
            </w:r>
            <w:r>
              <w:rPr>
                <w:rFonts w:cs="Calibri"/>
              </w:rPr>
              <w:t>.</w:t>
            </w:r>
            <w:r w:rsidRPr="003C6D8A">
              <w:rPr>
                <w:rFonts w:cs="Calibri"/>
              </w:rPr>
              <w:t xml:space="preserve"> Pædagogisk præmis</w:t>
            </w:r>
          </w:p>
        </w:tc>
        <w:tc>
          <w:tcPr>
            <w:tcW w:w="6945" w:type="dxa"/>
          </w:tcPr>
          <w:p w:rsidR="0036335C" w:rsidRPr="003C6D8A" w:rsidRDefault="0036335C" w:rsidP="004933F4">
            <w:pPr>
              <w:spacing w:after="0" w:line="240" w:lineRule="auto"/>
              <w:rPr>
                <w:rFonts w:cs="Calibri"/>
              </w:rPr>
            </w:pPr>
            <w:r w:rsidRPr="003C6D8A">
              <w:rPr>
                <w:rFonts w:cs="Calibri"/>
              </w:rPr>
              <w:t xml:space="preserve">Eleverne skal samarbejde om virkelighedsnære opgaver og i fællesskab opbygge og anvende viden  </w:t>
            </w:r>
          </w:p>
        </w:tc>
        <w:tc>
          <w:tcPr>
            <w:tcW w:w="1241" w:type="dxa"/>
          </w:tcPr>
          <w:p w:rsidR="0036335C" w:rsidRPr="003C6D8A" w:rsidRDefault="0036335C" w:rsidP="00B17615">
            <w:pPr>
              <w:spacing w:after="0" w:line="240" w:lineRule="auto"/>
              <w:jc w:val="center"/>
              <w:rPr>
                <w:rFonts w:cs="Calibri"/>
              </w:rPr>
            </w:pPr>
          </w:p>
        </w:tc>
      </w:tr>
      <w:tr w:rsidR="0036335C" w:rsidRPr="003C6D8A" w:rsidTr="00850E08">
        <w:tc>
          <w:tcPr>
            <w:tcW w:w="1668" w:type="dxa"/>
            <w:shd w:val="clear" w:color="auto" w:fill="auto"/>
          </w:tcPr>
          <w:p w:rsidR="0036335C" w:rsidRPr="003C6D8A" w:rsidRDefault="0036335C" w:rsidP="004933F4">
            <w:pPr>
              <w:spacing w:after="0" w:line="240" w:lineRule="auto"/>
              <w:contextualSpacing/>
              <w:rPr>
                <w:rFonts w:cs="Calibri"/>
              </w:rPr>
            </w:pPr>
            <w:r w:rsidRPr="003C6D8A">
              <w:rPr>
                <w:rFonts w:cs="Calibri"/>
              </w:rPr>
              <w:t>2</w:t>
            </w:r>
            <w:r>
              <w:rPr>
                <w:rFonts w:cs="Calibri"/>
              </w:rPr>
              <w:t>.</w:t>
            </w:r>
            <w:r w:rsidRPr="003C6D8A">
              <w:rPr>
                <w:rFonts w:cs="Calibri"/>
              </w:rPr>
              <w:t xml:space="preserve"> Målorientering</w:t>
            </w:r>
          </w:p>
        </w:tc>
        <w:tc>
          <w:tcPr>
            <w:tcW w:w="6945" w:type="dxa"/>
          </w:tcPr>
          <w:p w:rsidR="0036335C" w:rsidRPr="003C6D8A" w:rsidRDefault="0036335C" w:rsidP="004933F4">
            <w:pPr>
              <w:spacing w:after="0" w:line="240" w:lineRule="auto"/>
              <w:rPr>
                <w:rFonts w:cs="Calibri"/>
              </w:rPr>
            </w:pPr>
            <w:r w:rsidRPr="003C6D8A">
              <w:rPr>
                <w:rFonts w:cs="Calibri"/>
              </w:rPr>
              <w:t>Aktiviteterne tilrettelægges ud fra kompetencemål, hvor der kobles til komplekse situationer og kontekster i hverdagen og samfundet, hvorved eleverne kan opnå sammensatte kompetencer (fx på tværs af kompetenceområder og fag)</w:t>
            </w:r>
          </w:p>
        </w:tc>
        <w:tc>
          <w:tcPr>
            <w:tcW w:w="1241" w:type="dxa"/>
          </w:tcPr>
          <w:p w:rsidR="0036335C" w:rsidRPr="003C6D8A" w:rsidRDefault="0036335C" w:rsidP="00B17615">
            <w:pPr>
              <w:spacing w:after="0" w:line="240" w:lineRule="auto"/>
              <w:jc w:val="center"/>
              <w:rPr>
                <w:rFonts w:cs="Calibri"/>
              </w:rPr>
            </w:pPr>
          </w:p>
        </w:tc>
      </w:tr>
      <w:tr w:rsidR="0036335C" w:rsidRPr="003C6D8A" w:rsidTr="00850E08">
        <w:tc>
          <w:tcPr>
            <w:tcW w:w="1668" w:type="dxa"/>
            <w:shd w:val="clear" w:color="auto" w:fill="auto"/>
          </w:tcPr>
          <w:p w:rsidR="0036335C" w:rsidRPr="003C6D8A" w:rsidRDefault="0036335C" w:rsidP="004933F4">
            <w:pPr>
              <w:spacing w:after="0" w:line="240" w:lineRule="auto"/>
              <w:contextualSpacing/>
              <w:rPr>
                <w:rFonts w:cs="Calibri"/>
              </w:rPr>
            </w:pPr>
            <w:r w:rsidRPr="003C6D8A">
              <w:rPr>
                <w:rFonts w:cs="Calibri"/>
              </w:rPr>
              <w:t>3</w:t>
            </w:r>
            <w:r>
              <w:rPr>
                <w:rFonts w:cs="Calibri"/>
              </w:rPr>
              <w:t>.</w:t>
            </w:r>
            <w:r w:rsidRPr="003C6D8A">
              <w:rPr>
                <w:rFonts w:cs="Calibri"/>
              </w:rPr>
              <w:t xml:space="preserve"> Progression</w:t>
            </w:r>
          </w:p>
        </w:tc>
        <w:tc>
          <w:tcPr>
            <w:tcW w:w="6945" w:type="dxa"/>
          </w:tcPr>
          <w:p w:rsidR="0036335C" w:rsidRPr="003C6D8A" w:rsidRDefault="0036335C" w:rsidP="004933F4">
            <w:pPr>
              <w:spacing w:after="0" w:line="240" w:lineRule="auto"/>
              <w:rPr>
                <w:rFonts w:cs="Calibri"/>
              </w:rPr>
            </w:pPr>
            <w:r w:rsidRPr="003C6D8A">
              <w:rPr>
                <w:rFonts w:cs="Calibri"/>
              </w:rPr>
              <w:t>Progression vil i vidt omfang være overladt til eleverne, idet de er med til at identificere, rammesætte og monitorere udfordringer eller problemstillinger</w:t>
            </w:r>
          </w:p>
        </w:tc>
        <w:tc>
          <w:tcPr>
            <w:tcW w:w="1241" w:type="dxa"/>
          </w:tcPr>
          <w:p w:rsidR="0036335C" w:rsidRPr="003C6D8A" w:rsidRDefault="0036335C" w:rsidP="00B17615">
            <w:pPr>
              <w:spacing w:after="0" w:line="240" w:lineRule="auto"/>
              <w:jc w:val="center"/>
              <w:rPr>
                <w:rFonts w:cs="Calibri"/>
              </w:rPr>
            </w:pPr>
          </w:p>
        </w:tc>
      </w:tr>
      <w:tr w:rsidR="0036335C" w:rsidRPr="003C6D8A" w:rsidTr="00850E08">
        <w:tc>
          <w:tcPr>
            <w:tcW w:w="1668" w:type="dxa"/>
            <w:shd w:val="clear" w:color="auto" w:fill="auto"/>
          </w:tcPr>
          <w:p w:rsidR="0036335C" w:rsidRPr="003C6D8A" w:rsidRDefault="0036335C" w:rsidP="004933F4">
            <w:pPr>
              <w:spacing w:after="0" w:line="240" w:lineRule="auto"/>
              <w:contextualSpacing/>
              <w:rPr>
                <w:rFonts w:cs="Calibri"/>
              </w:rPr>
            </w:pPr>
            <w:r w:rsidRPr="003C6D8A">
              <w:rPr>
                <w:rFonts w:cs="Calibri"/>
              </w:rPr>
              <w:t>4</w:t>
            </w:r>
            <w:r>
              <w:rPr>
                <w:rFonts w:cs="Calibri"/>
              </w:rPr>
              <w:t>.</w:t>
            </w:r>
            <w:r w:rsidRPr="003C6D8A">
              <w:rPr>
                <w:rFonts w:cs="Calibri"/>
              </w:rPr>
              <w:t xml:space="preserve"> Strukturering og organisering</w:t>
            </w:r>
          </w:p>
        </w:tc>
        <w:tc>
          <w:tcPr>
            <w:tcW w:w="6945" w:type="dxa"/>
          </w:tcPr>
          <w:p w:rsidR="0036335C" w:rsidRPr="003C6D8A" w:rsidRDefault="0036335C" w:rsidP="004933F4">
            <w:pPr>
              <w:spacing w:after="0" w:line="240" w:lineRule="auto"/>
              <w:rPr>
                <w:rFonts w:cs="Calibri"/>
              </w:rPr>
            </w:pPr>
            <w:r w:rsidRPr="003C6D8A">
              <w:rPr>
                <w:rFonts w:cs="Calibri"/>
              </w:rPr>
              <w:t xml:space="preserve">Læremidlet iscenesætter et </w:t>
            </w:r>
            <w:proofErr w:type="spellStart"/>
            <w:r w:rsidRPr="003C6D8A">
              <w:rPr>
                <w:rFonts w:cs="Calibri"/>
              </w:rPr>
              <w:t>kollaborativt</w:t>
            </w:r>
            <w:proofErr w:type="spellEnd"/>
            <w:r w:rsidRPr="003C6D8A">
              <w:rPr>
                <w:rFonts w:cs="Calibri"/>
              </w:rPr>
              <w:t xml:space="preserve"> samspil mellem eleverne, hvor deltagelse i et praksisfællesskab er centralt</w:t>
            </w:r>
          </w:p>
        </w:tc>
        <w:tc>
          <w:tcPr>
            <w:tcW w:w="1241" w:type="dxa"/>
          </w:tcPr>
          <w:p w:rsidR="0036335C" w:rsidRPr="003C6D8A" w:rsidRDefault="0036335C" w:rsidP="00B17615">
            <w:pPr>
              <w:spacing w:after="0" w:line="240" w:lineRule="auto"/>
              <w:jc w:val="center"/>
              <w:rPr>
                <w:rFonts w:cs="Calibri"/>
              </w:rPr>
            </w:pPr>
          </w:p>
        </w:tc>
      </w:tr>
      <w:tr w:rsidR="0036335C" w:rsidRPr="003C6D8A" w:rsidTr="00850E08">
        <w:tc>
          <w:tcPr>
            <w:tcW w:w="1668" w:type="dxa"/>
            <w:shd w:val="clear" w:color="auto" w:fill="auto"/>
          </w:tcPr>
          <w:p w:rsidR="0036335C" w:rsidRPr="003C6D8A" w:rsidRDefault="0036335C" w:rsidP="004933F4">
            <w:pPr>
              <w:spacing w:before="240" w:after="0" w:line="240" w:lineRule="auto"/>
              <w:contextualSpacing/>
              <w:rPr>
                <w:rFonts w:cs="Calibri"/>
              </w:rPr>
            </w:pPr>
            <w:r w:rsidRPr="003C6D8A">
              <w:rPr>
                <w:rFonts w:cs="Calibri"/>
              </w:rPr>
              <w:t>5</w:t>
            </w:r>
            <w:r>
              <w:rPr>
                <w:rFonts w:cs="Calibri"/>
              </w:rPr>
              <w:t>.</w:t>
            </w:r>
            <w:r w:rsidRPr="003C6D8A">
              <w:rPr>
                <w:rFonts w:cs="Calibri"/>
              </w:rPr>
              <w:t xml:space="preserve"> Rammer og roller</w:t>
            </w:r>
          </w:p>
        </w:tc>
        <w:tc>
          <w:tcPr>
            <w:tcW w:w="6945" w:type="dxa"/>
          </w:tcPr>
          <w:p w:rsidR="0036335C" w:rsidRPr="003C6D8A" w:rsidRDefault="0036335C" w:rsidP="004933F4">
            <w:pPr>
              <w:spacing w:before="240" w:after="0" w:line="240" w:lineRule="auto"/>
              <w:contextualSpacing/>
              <w:rPr>
                <w:rFonts w:cs="Calibri"/>
              </w:rPr>
            </w:pPr>
            <w:r w:rsidRPr="003C6D8A">
              <w:rPr>
                <w:rFonts w:cs="Calibri"/>
              </w:rPr>
              <w:t>Eleverne er de primære aktører i forhold til at løse en fælles opgave; læremidlet understøtter</w:t>
            </w:r>
            <w:r w:rsidRPr="003C6D8A">
              <w:rPr>
                <w:rFonts w:cs="Calibri"/>
                <w:i/>
              </w:rPr>
              <w:t xml:space="preserve"> </w:t>
            </w:r>
            <w:r w:rsidRPr="003C6D8A">
              <w:rPr>
                <w:rFonts w:cs="Calibri"/>
              </w:rPr>
              <w:t>elevernes samarbejde og deres deltagelse gennem indtagelse af roller og løsning af delopgaver</w:t>
            </w:r>
          </w:p>
        </w:tc>
        <w:tc>
          <w:tcPr>
            <w:tcW w:w="1241" w:type="dxa"/>
          </w:tcPr>
          <w:p w:rsidR="0036335C" w:rsidRPr="003C6D8A" w:rsidRDefault="0036335C" w:rsidP="00B17615">
            <w:pPr>
              <w:spacing w:before="240" w:after="0" w:line="240" w:lineRule="auto"/>
              <w:contextualSpacing/>
              <w:jc w:val="center"/>
              <w:rPr>
                <w:rFonts w:cs="Calibri"/>
              </w:rPr>
            </w:pPr>
          </w:p>
        </w:tc>
      </w:tr>
      <w:tr w:rsidR="0036335C" w:rsidRPr="003C6D8A" w:rsidTr="00850E08">
        <w:tc>
          <w:tcPr>
            <w:tcW w:w="1668" w:type="dxa"/>
            <w:shd w:val="clear" w:color="auto" w:fill="auto"/>
          </w:tcPr>
          <w:p w:rsidR="0036335C" w:rsidRPr="003C6D8A" w:rsidRDefault="0036335C" w:rsidP="004933F4">
            <w:pPr>
              <w:spacing w:before="240" w:after="0" w:line="240" w:lineRule="auto"/>
              <w:contextualSpacing/>
              <w:rPr>
                <w:rFonts w:cs="Calibri"/>
              </w:rPr>
            </w:pPr>
            <w:r w:rsidRPr="003C6D8A">
              <w:rPr>
                <w:rFonts w:cs="Calibri"/>
              </w:rPr>
              <w:t>6</w:t>
            </w:r>
            <w:r>
              <w:rPr>
                <w:rFonts w:cs="Calibri"/>
              </w:rPr>
              <w:t>.</w:t>
            </w:r>
            <w:r w:rsidRPr="003C6D8A">
              <w:rPr>
                <w:rFonts w:cs="Calibri"/>
              </w:rPr>
              <w:t xml:space="preserve"> </w:t>
            </w:r>
            <w:proofErr w:type="spellStart"/>
            <w:r w:rsidRPr="003C6D8A">
              <w:rPr>
                <w:rFonts w:cs="Calibri"/>
              </w:rPr>
              <w:t>Facilitering</w:t>
            </w:r>
            <w:proofErr w:type="spellEnd"/>
            <w:r w:rsidRPr="003C6D8A">
              <w:rPr>
                <w:rFonts w:cs="Calibri"/>
              </w:rPr>
              <w:t xml:space="preserve"> af læring</w:t>
            </w:r>
          </w:p>
        </w:tc>
        <w:tc>
          <w:tcPr>
            <w:tcW w:w="6945" w:type="dxa"/>
          </w:tcPr>
          <w:p w:rsidR="0036335C" w:rsidRPr="003C6D8A" w:rsidRDefault="0036335C" w:rsidP="004933F4">
            <w:pPr>
              <w:spacing w:before="240" w:after="0" w:line="240" w:lineRule="auto"/>
              <w:contextualSpacing/>
              <w:rPr>
                <w:rFonts w:cs="Calibri"/>
              </w:rPr>
            </w:pPr>
            <w:r w:rsidRPr="003C6D8A">
              <w:rPr>
                <w:rFonts w:cs="Calibri"/>
              </w:rPr>
              <w:t>Læremidlet understøtter en social og/eller distribueret kognition og derigennem en projektorienteret og differentieret læreproces</w:t>
            </w:r>
          </w:p>
        </w:tc>
        <w:tc>
          <w:tcPr>
            <w:tcW w:w="1241" w:type="dxa"/>
          </w:tcPr>
          <w:p w:rsidR="0036335C" w:rsidRPr="003C6D8A" w:rsidRDefault="0036335C" w:rsidP="00B17615">
            <w:pPr>
              <w:spacing w:before="240" w:after="0" w:line="240" w:lineRule="auto"/>
              <w:contextualSpacing/>
              <w:jc w:val="center"/>
              <w:rPr>
                <w:rFonts w:cs="Calibri"/>
              </w:rPr>
            </w:pPr>
          </w:p>
        </w:tc>
      </w:tr>
      <w:tr w:rsidR="00B17615" w:rsidRPr="003C6D8A" w:rsidTr="00850E08">
        <w:tc>
          <w:tcPr>
            <w:tcW w:w="8613" w:type="dxa"/>
            <w:gridSpan w:val="2"/>
            <w:shd w:val="clear" w:color="auto" w:fill="E3E1E2"/>
          </w:tcPr>
          <w:p w:rsidR="00B17615" w:rsidRPr="003C6D8A" w:rsidRDefault="00B17615" w:rsidP="004933F4">
            <w:pPr>
              <w:spacing w:before="240" w:after="0" w:line="240" w:lineRule="auto"/>
              <w:contextualSpacing/>
              <w:rPr>
                <w:rFonts w:cs="Calibri"/>
              </w:rPr>
            </w:pPr>
            <w:r>
              <w:rPr>
                <w:rFonts w:cs="Calibri"/>
              </w:rPr>
              <w:t>Score (0-3)</w:t>
            </w:r>
          </w:p>
        </w:tc>
        <w:tc>
          <w:tcPr>
            <w:tcW w:w="1241" w:type="dxa"/>
            <w:shd w:val="clear" w:color="auto" w:fill="E3E1E2"/>
          </w:tcPr>
          <w:p w:rsidR="00B17615" w:rsidRPr="003C6D8A" w:rsidRDefault="00B17615" w:rsidP="00B17615">
            <w:pPr>
              <w:spacing w:before="240" w:after="0" w:line="240" w:lineRule="auto"/>
              <w:contextualSpacing/>
              <w:jc w:val="center"/>
              <w:rPr>
                <w:rFonts w:cs="Calibri"/>
              </w:rPr>
            </w:pPr>
          </w:p>
        </w:tc>
      </w:tr>
    </w:tbl>
    <w:p w:rsidR="0036335C" w:rsidRDefault="0036335C" w:rsidP="0036335C"/>
    <w:p w:rsidR="0042212B" w:rsidRPr="0028118E" w:rsidRDefault="0042212B" w:rsidP="0042212B"/>
    <w:p w:rsidR="0042212B" w:rsidRPr="0028118E" w:rsidRDefault="0042212B" w:rsidP="00850E08">
      <w:pPr>
        <w:pStyle w:val="Overskrift1"/>
      </w:pPr>
      <w:bookmarkStart w:id="0" w:name="_GoBack"/>
      <w:r w:rsidRPr="0028118E">
        <w:t>Samlet score</w:t>
      </w:r>
      <w:r>
        <w:t xml:space="preserve"> (0-3)</w:t>
      </w:r>
    </w:p>
    <w:tbl>
      <w:tblPr>
        <w:tblStyle w:val="Tabel-Gitter"/>
        <w:tblW w:w="0" w:type="auto"/>
        <w:tblLook w:val="04A0" w:firstRow="1" w:lastRow="0" w:firstColumn="1" w:lastColumn="0" w:noHBand="0" w:noVBand="1"/>
      </w:tblPr>
      <w:tblGrid>
        <w:gridCol w:w="2407"/>
        <w:gridCol w:w="2407"/>
        <w:gridCol w:w="2407"/>
        <w:gridCol w:w="2407"/>
      </w:tblGrid>
      <w:tr w:rsidR="0042212B" w:rsidRPr="0028118E" w:rsidTr="00850E08">
        <w:tc>
          <w:tcPr>
            <w:tcW w:w="2407" w:type="dxa"/>
            <w:shd w:val="clear" w:color="auto" w:fill="E3E1E2"/>
          </w:tcPr>
          <w:bookmarkEnd w:id="0"/>
          <w:p w:rsidR="0042212B" w:rsidRPr="0028118E" w:rsidRDefault="0042212B" w:rsidP="0042212B">
            <w:pPr>
              <w:spacing w:after="0"/>
              <w:jc w:val="center"/>
            </w:pPr>
            <w:r w:rsidRPr="0028118E">
              <w:t>Trænende</w:t>
            </w:r>
          </w:p>
        </w:tc>
        <w:tc>
          <w:tcPr>
            <w:tcW w:w="2407" w:type="dxa"/>
            <w:shd w:val="clear" w:color="auto" w:fill="E3E1E2"/>
          </w:tcPr>
          <w:p w:rsidR="0042212B" w:rsidRPr="0028118E" w:rsidRDefault="0042212B" w:rsidP="0042212B">
            <w:pPr>
              <w:spacing w:after="0"/>
              <w:jc w:val="center"/>
            </w:pPr>
            <w:r w:rsidRPr="0028118E">
              <w:t>Formidlende</w:t>
            </w:r>
          </w:p>
        </w:tc>
        <w:tc>
          <w:tcPr>
            <w:tcW w:w="2407" w:type="dxa"/>
            <w:shd w:val="clear" w:color="auto" w:fill="E3E1E2"/>
          </w:tcPr>
          <w:p w:rsidR="0042212B" w:rsidRPr="0028118E" w:rsidRDefault="0042212B" w:rsidP="0042212B">
            <w:pPr>
              <w:spacing w:after="0"/>
              <w:jc w:val="center"/>
            </w:pPr>
            <w:proofErr w:type="spellStart"/>
            <w:r w:rsidRPr="0028118E">
              <w:t>Stilladserende</w:t>
            </w:r>
            <w:proofErr w:type="spellEnd"/>
          </w:p>
        </w:tc>
        <w:tc>
          <w:tcPr>
            <w:tcW w:w="2407" w:type="dxa"/>
            <w:shd w:val="clear" w:color="auto" w:fill="E3E1E2"/>
          </w:tcPr>
          <w:p w:rsidR="0042212B" w:rsidRPr="0028118E" w:rsidRDefault="0042212B" w:rsidP="0042212B">
            <w:pPr>
              <w:spacing w:after="0"/>
              <w:jc w:val="center"/>
            </w:pPr>
            <w:r w:rsidRPr="0028118E">
              <w:t>Professionssimulerende</w:t>
            </w:r>
          </w:p>
        </w:tc>
      </w:tr>
      <w:tr w:rsidR="0042212B" w:rsidRPr="0028118E" w:rsidTr="004933F4">
        <w:tc>
          <w:tcPr>
            <w:tcW w:w="2407" w:type="dxa"/>
          </w:tcPr>
          <w:p w:rsidR="0042212B" w:rsidRPr="0028118E" w:rsidRDefault="0042212B" w:rsidP="004933F4">
            <w:pPr>
              <w:jc w:val="center"/>
            </w:pPr>
          </w:p>
        </w:tc>
        <w:tc>
          <w:tcPr>
            <w:tcW w:w="2407" w:type="dxa"/>
          </w:tcPr>
          <w:p w:rsidR="0042212B" w:rsidRPr="0028118E" w:rsidRDefault="0042212B" w:rsidP="004933F4">
            <w:pPr>
              <w:jc w:val="center"/>
            </w:pPr>
          </w:p>
        </w:tc>
        <w:tc>
          <w:tcPr>
            <w:tcW w:w="2407" w:type="dxa"/>
          </w:tcPr>
          <w:p w:rsidR="0042212B" w:rsidRPr="0028118E" w:rsidRDefault="0042212B" w:rsidP="004933F4">
            <w:pPr>
              <w:jc w:val="center"/>
            </w:pPr>
          </w:p>
        </w:tc>
        <w:tc>
          <w:tcPr>
            <w:tcW w:w="2407" w:type="dxa"/>
          </w:tcPr>
          <w:p w:rsidR="0042212B" w:rsidRPr="0028118E" w:rsidRDefault="0042212B" w:rsidP="004933F4">
            <w:pPr>
              <w:jc w:val="center"/>
            </w:pPr>
          </w:p>
        </w:tc>
      </w:tr>
    </w:tbl>
    <w:p w:rsidR="0042212B" w:rsidRPr="0028118E" w:rsidRDefault="0042212B" w:rsidP="0042212B"/>
    <w:p w:rsidR="0042212B" w:rsidRPr="0028118E" w:rsidRDefault="0042212B" w:rsidP="00850E08">
      <w:pPr>
        <w:pStyle w:val="Overskrift1"/>
      </w:pPr>
      <w:r w:rsidRPr="0028118E">
        <w:t>Sammenhæng</w:t>
      </w:r>
    </w:p>
    <w:tbl>
      <w:tblPr>
        <w:tblStyle w:val="Tabel-Gitter"/>
        <w:tblW w:w="0" w:type="auto"/>
        <w:tblLook w:val="04A0" w:firstRow="1" w:lastRow="0" w:firstColumn="1" w:lastColumn="0" w:noHBand="0" w:noVBand="1"/>
      </w:tblPr>
      <w:tblGrid>
        <w:gridCol w:w="5211"/>
      </w:tblGrid>
      <w:tr w:rsidR="0042212B" w:rsidRPr="0028118E" w:rsidTr="00850E08">
        <w:tc>
          <w:tcPr>
            <w:tcW w:w="5211" w:type="dxa"/>
            <w:shd w:val="clear" w:color="auto" w:fill="E3E1E2"/>
          </w:tcPr>
          <w:p w:rsidR="0042212B" w:rsidRPr="0028118E" w:rsidRDefault="0042212B" w:rsidP="004933F4">
            <w:pPr>
              <w:spacing w:after="0" w:line="240" w:lineRule="auto"/>
              <w:jc w:val="center"/>
            </w:pPr>
            <w:r w:rsidRPr="0028118E">
              <w:t>I hvor høj grad er kategorierne integreret i læremidlet</w:t>
            </w:r>
          </w:p>
          <w:p w:rsidR="0042212B" w:rsidRPr="0028118E" w:rsidRDefault="0042212B" w:rsidP="004933F4">
            <w:pPr>
              <w:spacing w:after="0" w:line="240" w:lineRule="auto"/>
              <w:jc w:val="center"/>
            </w:pPr>
            <w:r w:rsidRPr="0028118E">
              <w:lastRenderedPageBreak/>
              <w:t>1 = slet ikke</w:t>
            </w:r>
          </w:p>
          <w:p w:rsidR="0042212B" w:rsidRPr="0028118E" w:rsidRDefault="0042212B" w:rsidP="004933F4">
            <w:pPr>
              <w:spacing w:after="0" w:line="240" w:lineRule="auto"/>
              <w:jc w:val="center"/>
            </w:pPr>
            <w:r w:rsidRPr="0028118E">
              <w:t>2 = i nogen grad</w:t>
            </w:r>
          </w:p>
          <w:p w:rsidR="0042212B" w:rsidRPr="0028118E" w:rsidRDefault="0042212B" w:rsidP="004933F4">
            <w:pPr>
              <w:spacing w:after="0" w:line="240" w:lineRule="auto"/>
              <w:jc w:val="center"/>
            </w:pPr>
            <w:r w:rsidRPr="0028118E">
              <w:t>3 = i høj grad</w:t>
            </w:r>
          </w:p>
          <w:p w:rsidR="0042212B" w:rsidRPr="0028118E" w:rsidRDefault="0042212B" w:rsidP="004933F4">
            <w:pPr>
              <w:spacing w:after="0" w:line="240" w:lineRule="auto"/>
              <w:jc w:val="center"/>
            </w:pPr>
            <w:r w:rsidRPr="0028118E">
              <w:t>4 = i meget høj grad</w:t>
            </w:r>
          </w:p>
        </w:tc>
      </w:tr>
      <w:tr w:rsidR="0042212B" w:rsidRPr="0028118E" w:rsidTr="004933F4">
        <w:tc>
          <w:tcPr>
            <w:tcW w:w="5211" w:type="dxa"/>
          </w:tcPr>
          <w:p w:rsidR="0042212B" w:rsidRPr="0028118E" w:rsidRDefault="0042212B" w:rsidP="004933F4">
            <w:pPr>
              <w:jc w:val="center"/>
            </w:pPr>
          </w:p>
        </w:tc>
      </w:tr>
    </w:tbl>
    <w:p w:rsidR="0042212B" w:rsidRPr="0028118E" w:rsidRDefault="0042212B" w:rsidP="0042212B">
      <w:pPr>
        <w:pStyle w:val="Overskrift2"/>
      </w:pPr>
    </w:p>
    <w:p w:rsidR="0042212B" w:rsidRDefault="0042212B" w:rsidP="0036335C"/>
    <w:sectPr w:rsidR="0042212B">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9C0" w:rsidRDefault="008F49C0" w:rsidP="009C45FC">
      <w:pPr>
        <w:spacing w:after="0" w:line="240" w:lineRule="auto"/>
      </w:pPr>
      <w:r>
        <w:separator/>
      </w:r>
    </w:p>
  </w:endnote>
  <w:endnote w:type="continuationSeparator" w:id="0">
    <w:p w:rsidR="008F49C0" w:rsidRDefault="008F49C0" w:rsidP="009C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9C0" w:rsidRDefault="008F49C0" w:rsidP="009C45FC">
      <w:pPr>
        <w:spacing w:after="0" w:line="240" w:lineRule="auto"/>
      </w:pPr>
      <w:r>
        <w:separator/>
      </w:r>
    </w:p>
  </w:footnote>
  <w:footnote w:type="continuationSeparator" w:id="0">
    <w:p w:rsidR="008F49C0" w:rsidRDefault="008F49C0" w:rsidP="009C4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FC" w:rsidRDefault="009C45FC">
    <w:pPr>
      <w:pStyle w:val="Sidehoved"/>
    </w:pPr>
    <w:r>
      <w:rPr>
        <w:noProof/>
        <w:lang w:eastAsia="da-DK"/>
      </w:rPr>
      <w:drawing>
        <wp:anchor distT="0" distB="0" distL="114300" distR="114300" simplePos="0" relativeHeight="251658240" behindDoc="0" locked="0" layoutInCell="1" allowOverlap="1">
          <wp:simplePos x="0" y="0"/>
          <wp:positionH relativeFrom="margin">
            <wp:posOffset>5585460</wp:posOffset>
          </wp:positionH>
          <wp:positionV relativeFrom="margin">
            <wp:posOffset>-994410</wp:posOffset>
          </wp:positionV>
          <wp:extent cx="923925" cy="923925"/>
          <wp:effectExtent l="0" t="0" r="9525"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eremiddel-logo lil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687B1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16951315"/>
    <w:multiLevelType w:val="hybridMultilevel"/>
    <w:tmpl w:val="5B8EED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5450797"/>
    <w:multiLevelType w:val="hybridMultilevel"/>
    <w:tmpl w:val="102E02F2"/>
    <w:lvl w:ilvl="0" w:tplc="E37C977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32D7A56"/>
    <w:multiLevelType w:val="hybridMultilevel"/>
    <w:tmpl w:val="663A3134"/>
    <w:lvl w:ilvl="0" w:tplc="C054ECD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0513358"/>
    <w:multiLevelType w:val="hybridMultilevel"/>
    <w:tmpl w:val="4218DDC6"/>
    <w:lvl w:ilvl="0" w:tplc="DAAC931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A5A1A3A"/>
    <w:multiLevelType w:val="hybridMultilevel"/>
    <w:tmpl w:val="5BD43558"/>
    <w:lvl w:ilvl="0" w:tplc="0E8AFEA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6F"/>
    <w:rsid w:val="00037B04"/>
    <w:rsid w:val="00041C66"/>
    <w:rsid w:val="001801C8"/>
    <w:rsid w:val="001D486F"/>
    <w:rsid w:val="0024304F"/>
    <w:rsid w:val="0028118E"/>
    <w:rsid w:val="0036335C"/>
    <w:rsid w:val="00382717"/>
    <w:rsid w:val="00383930"/>
    <w:rsid w:val="003A07EB"/>
    <w:rsid w:val="003E18C3"/>
    <w:rsid w:val="00406D2C"/>
    <w:rsid w:val="0042212B"/>
    <w:rsid w:val="004522AB"/>
    <w:rsid w:val="004C663B"/>
    <w:rsid w:val="004F3100"/>
    <w:rsid w:val="005E7822"/>
    <w:rsid w:val="006F3DCB"/>
    <w:rsid w:val="00734373"/>
    <w:rsid w:val="007D1C87"/>
    <w:rsid w:val="00850E08"/>
    <w:rsid w:val="0085754A"/>
    <w:rsid w:val="00897022"/>
    <w:rsid w:val="008F0A55"/>
    <w:rsid w:val="008F49C0"/>
    <w:rsid w:val="00987828"/>
    <w:rsid w:val="009C1412"/>
    <w:rsid w:val="009C45FC"/>
    <w:rsid w:val="00A41D60"/>
    <w:rsid w:val="00AC5441"/>
    <w:rsid w:val="00AD2049"/>
    <w:rsid w:val="00B17615"/>
    <w:rsid w:val="00BA6CE4"/>
    <w:rsid w:val="00BB319E"/>
    <w:rsid w:val="00BC4790"/>
    <w:rsid w:val="00D46CDF"/>
    <w:rsid w:val="00DD5202"/>
    <w:rsid w:val="00E00E83"/>
    <w:rsid w:val="00FB70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6F"/>
    <w:pPr>
      <w:spacing w:after="160" w:line="259" w:lineRule="auto"/>
    </w:pPr>
  </w:style>
  <w:style w:type="paragraph" w:styleId="Overskrift1">
    <w:name w:val="heading 1"/>
    <w:basedOn w:val="Normal"/>
    <w:next w:val="Normal"/>
    <w:link w:val="Overskrift1Tegn"/>
    <w:uiPriority w:val="9"/>
    <w:qFormat/>
    <w:rsid w:val="00850E08"/>
    <w:pPr>
      <w:keepNext/>
      <w:keepLines/>
      <w:tabs>
        <w:tab w:val="left" w:pos="8835"/>
      </w:tabs>
      <w:spacing w:before="480" w:after="0"/>
      <w:outlineLvl w:val="0"/>
    </w:pPr>
    <w:rPr>
      <w:rFonts w:asciiTheme="majorHAnsi" w:eastAsiaTheme="majorEastAsia" w:hAnsiTheme="majorHAnsi" w:cstheme="majorBidi"/>
      <w:b/>
      <w:bCs/>
      <w:color w:val="F94437"/>
      <w:sz w:val="28"/>
      <w:szCs w:val="28"/>
    </w:rPr>
  </w:style>
  <w:style w:type="paragraph" w:styleId="Overskrift2">
    <w:name w:val="heading 2"/>
    <w:basedOn w:val="Normal"/>
    <w:next w:val="Normal"/>
    <w:link w:val="Overskrift2Tegn"/>
    <w:uiPriority w:val="9"/>
    <w:unhideWhenUsed/>
    <w:qFormat/>
    <w:rsid w:val="001D486F"/>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D486F"/>
    <w:rPr>
      <w:rFonts w:asciiTheme="majorHAnsi" w:eastAsiaTheme="majorEastAsia" w:hAnsiTheme="majorHAnsi" w:cstheme="majorBidi"/>
      <w:color w:val="365F91" w:themeColor="accent1" w:themeShade="BF"/>
      <w:sz w:val="26"/>
      <w:szCs w:val="26"/>
    </w:rPr>
  </w:style>
  <w:style w:type="table" w:styleId="Tabel-Gitter">
    <w:name w:val="Table Grid"/>
    <w:basedOn w:val="Tabel-Normal"/>
    <w:uiPriority w:val="59"/>
    <w:rsid w:val="001D4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1D486F"/>
    <w:pPr>
      <w:ind w:left="720"/>
      <w:contextualSpacing/>
    </w:pPr>
  </w:style>
  <w:style w:type="character" w:customStyle="1" w:styleId="Overskrift1Tegn">
    <w:name w:val="Overskrift 1 Tegn"/>
    <w:basedOn w:val="Standardskrifttypeiafsnit"/>
    <w:link w:val="Overskrift1"/>
    <w:uiPriority w:val="9"/>
    <w:rsid w:val="00850E08"/>
    <w:rPr>
      <w:rFonts w:asciiTheme="majorHAnsi" w:eastAsiaTheme="majorEastAsia" w:hAnsiTheme="majorHAnsi" w:cstheme="majorBidi"/>
      <w:b/>
      <w:bCs/>
      <w:color w:val="F94437"/>
      <w:sz w:val="28"/>
      <w:szCs w:val="28"/>
    </w:rPr>
  </w:style>
  <w:style w:type="paragraph" w:styleId="Markeringsbobletekst">
    <w:name w:val="Balloon Text"/>
    <w:basedOn w:val="Normal"/>
    <w:link w:val="MarkeringsbobletekstTegn"/>
    <w:uiPriority w:val="99"/>
    <w:semiHidden/>
    <w:unhideWhenUsed/>
    <w:rsid w:val="00BA6CE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6CE4"/>
    <w:rPr>
      <w:rFonts w:ascii="Tahoma" w:hAnsi="Tahoma" w:cs="Tahoma"/>
      <w:sz w:val="16"/>
      <w:szCs w:val="16"/>
    </w:rPr>
  </w:style>
  <w:style w:type="character" w:styleId="Kommentarhenvisning">
    <w:name w:val="annotation reference"/>
    <w:basedOn w:val="Standardskrifttypeiafsnit"/>
    <w:uiPriority w:val="99"/>
    <w:semiHidden/>
    <w:unhideWhenUsed/>
    <w:rsid w:val="00E00E83"/>
    <w:rPr>
      <w:sz w:val="16"/>
      <w:szCs w:val="16"/>
    </w:rPr>
  </w:style>
  <w:style w:type="paragraph" w:styleId="Kommentartekst">
    <w:name w:val="annotation text"/>
    <w:basedOn w:val="Normal"/>
    <w:link w:val="KommentartekstTegn"/>
    <w:uiPriority w:val="99"/>
    <w:semiHidden/>
    <w:unhideWhenUsed/>
    <w:rsid w:val="00E00E8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00E83"/>
    <w:rPr>
      <w:sz w:val="20"/>
      <w:szCs w:val="20"/>
    </w:rPr>
  </w:style>
  <w:style w:type="paragraph" w:styleId="Kommentaremne">
    <w:name w:val="annotation subject"/>
    <w:basedOn w:val="Kommentartekst"/>
    <w:next w:val="Kommentartekst"/>
    <w:link w:val="KommentaremneTegn"/>
    <w:uiPriority w:val="99"/>
    <w:semiHidden/>
    <w:unhideWhenUsed/>
    <w:rsid w:val="00E00E83"/>
    <w:rPr>
      <w:b/>
      <w:bCs/>
    </w:rPr>
  </w:style>
  <w:style w:type="character" w:customStyle="1" w:styleId="KommentaremneTegn">
    <w:name w:val="Kommentaremne Tegn"/>
    <w:basedOn w:val="KommentartekstTegn"/>
    <w:link w:val="Kommentaremne"/>
    <w:uiPriority w:val="99"/>
    <w:semiHidden/>
    <w:rsid w:val="00E00E83"/>
    <w:rPr>
      <w:b/>
      <w:bCs/>
      <w:sz w:val="20"/>
      <w:szCs w:val="20"/>
    </w:rPr>
  </w:style>
  <w:style w:type="paragraph" w:styleId="Opstilling-punkttegn">
    <w:name w:val="List Bullet"/>
    <w:basedOn w:val="Normal"/>
    <w:uiPriority w:val="99"/>
    <w:unhideWhenUsed/>
    <w:rsid w:val="0036335C"/>
    <w:pPr>
      <w:numPr>
        <w:numId w:val="6"/>
      </w:numPr>
      <w:spacing w:after="200" w:line="276" w:lineRule="auto"/>
      <w:contextualSpacing/>
    </w:pPr>
  </w:style>
  <w:style w:type="paragraph" w:styleId="Billedtekst">
    <w:name w:val="caption"/>
    <w:basedOn w:val="Normal"/>
    <w:next w:val="Normal"/>
    <w:uiPriority w:val="35"/>
    <w:unhideWhenUsed/>
    <w:qFormat/>
    <w:rsid w:val="0036335C"/>
    <w:pPr>
      <w:spacing w:after="200" w:line="240" w:lineRule="auto"/>
    </w:pPr>
    <w:rPr>
      <w:rFonts w:ascii="Calibri" w:eastAsia="Calibri" w:hAnsi="Calibri" w:cs="Times New Roman"/>
      <w:b/>
      <w:bCs/>
      <w:color w:val="749899"/>
      <w:sz w:val="18"/>
      <w:szCs w:val="18"/>
    </w:rPr>
  </w:style>
  <w:style w:type="paragraph" w:styleId="Sidehoved">
    <w:name w:val="header"/>
    <w:basedOn w:val="Normal"/>
    <w:link w:val="SidehovedTegn"/>
    <w:uiPriority w:val="99"/>
    <w:unhideWhenUsed/>
    <w:rsid w:val="009C45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C45FC"/>
  </w:style>
  <w:style w:type="paragraph" w:styleId="Sidefod">
    <w:name w:val="footer"/>
    <w:basedOn w:val="Normal"/>
    <w:link w:val="SidefodTegn"/>
    <w:uiPriority w:val="99"/>
    <w:unhideWhenUsed/>
    <w:rsid w:val="009C45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4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6F"/>
    <w:pPr>
      <w:spacing w:after="160" w:line="259" w:lineRule="auto"/>
    </w:pPr>
  </w:style>
  <w:style w:type="paragraph" w:styleId="Overskrift1">
    <w:name w:val="heading 1"/>
    <w:basedOn w:val="Normal"/>
    <w:next w:val="Normal"/>
    <w:link w:val="Overskrift1Tegn"/>
    <w:uiPriority w:val="9"/>
    <w:qFormat/>
    <w:rsid w:val="00850E08"/>
    <w:pPr>
      <w:keepNext/>
      <w:keepLines/>
      <w:tabs>
        <w:tab w:val="left" w:pos="8835"/>
      </w:tabs>
      <w:spacing w:before="480" w:after="0"/>
      <w:outlineLvl w:val="0"/>
    </w:pPr>
    <w:rPr>
      <w:rFonts w:asciiTheme="majorHAnsi" w:eastAsiaTheme="majorEastAsia" w:hAnsiTheme="majorHAnsi" w:cstheme="majorBidi"/>
      <w:b/>
      <w:bCs/>
      <w:color w:val="F94437"/>
      <w:sz w:val="28"/>
      <w:szCs w:val="28"/>
    </w:rPr>
  </w:style>
  <w:style w:type="paragraph" w:styleId="Overskrift2">
    <w:name w:val="heading 2"/>
    <w:basedOn w:val="Normal"/>
    <w:next w:val="Normal"/>
    <w:link w:val="Overskrift2Tegn"/>
    <w:uiPriority w:val="9"/>
    <w:unhideWhenUsed/>
    <w:qFormat/>
    <w:rsid w:val="001D486F"/>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D486F"/>
    <w:rPr>
      <w:rFonts w:asciiTheme="majorHAnsi" w:eastAsiaTheme="majorEastAsia" w:hAnsiTheme="majorHAnsi" w:cstheme="majorBidi"/>
      <w:color w:val="365F91" w:themeColor="accent1" w:themeShade="BF"/>
      <w:sz w:val="26"/>
      <w:szCs w:val="26"/>
    </w:rPr>
  </w:style>
  <w:style w:type="table" w:styleId="Tabel-Gitter">
    <w:name w:val="Table Grid"/>
    <w:basedOn w:val="Tabel-Normal"/>
    <w:uiPriority w:val="59"/>
    <w:rsid w:val="001D4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1D486F"/>
    <w:pPr>
      <w:ind w:left="720"/>
      <w:contextualSpacing/>
    </w:pPr>
  </w:style>
  <w:style w:type="character" w:customStyle="1" w:styleId="Overskrift1Tegn">
    <w:name w:val="Overskrift 1 Tegn"/>
    <w:basedOn w:val="Standardskrifttypeiafsnit"/>
    <w:link w:val="Overskrift1"/>
    <w:uiPriority w:val="9"/>
    <w:rsid w:val="00850E08"/>
    <w:rPr>
      <w:rFonts w:asciiTheme="majorHAnsi" w:eastAsiaTheme="majorEastAsia" w:hAnsiTheme="majorHAnsi" w:cstheme="majorBidi"/>
      <w:b/>
      <w:bCs/>
      <w:color w:val="F94437"/>
      <w:sz w:val="28"/>
      <w:szCs w:val="28"/>
    </w:rPr>
  </w:style>
  <w:style w:type="paragraph" w:styleId="Markeringsbobletekst">
    <w:name w:val="Balloon Text"/>
    <w:basedOn w:val="Normal"/>
    <w:link w:val="MarkeringsbobletekstTegn"/>
    <w:uiPriority w:val="99"/>
    <w:semiHidden/>
    <w:unhideWhenUsed/>
    <w:rsid w:val="00BA6CE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6CE4"/>
    <w:rPr>
      <w:rFonts w:ascii="Tahoma" w:hAnsi="Tahoma" w:cs="Tahoma"/>
      <w:sz w:val="16"/>
      <w:szCs w:val="16"/>
    </w:rPr>
  </w:style>
  <w:style w:type="character" w:styleId="Kommentarhenvisning">
    <w:name w:val="annotation reference"/>
    <w:basedOn w:val="Standardskrifttypeiafsnit"/>
    <w:uiPriority w:val="99"/>
    <w:semiHidden/>
    <w:unhideWhenUsed/>
    <w:rsid w:val="00E00E83"/>
    <w:rPr>
      <w:sz w:val="16"/>
      <w:szCs w:val="16"/>
    </w:rPr>
  </w:style>
  <w:style w:type="paragraph" w:styleId="Kommentartekst">
    <w:name w:val="annotation text"/>
    <w:basedOn w:val="Normal"/>
    <w:link w:val="KommentartekstTegn"/>
    <w:uiPriority w:val="99"/>
    <w:semiHidden/>
    <w:unhideWhenUsed/>
    <w:rsid w:val="00E00E8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00E83"/>
    <w:rPr>
      <w:sz w:val="20"/>
      <w:szCs w:val="20"/>
    </w:rPr>
  </w:style>
  <w:style w:type="paragraph" w:styleId="Kommentaremne">
    <w:name w:val="annotation subject"/>
    <w:basedOn w:val="Kommentartekst"/>
    <w:next w:val="Kommentartekst"/>
    <w:link w:val="KommentaremneTegn"/>
    <w:uiPriority w:val="99"/>
    <w:semiHidden/>
    <w:unhideWhenUsed/>
    <w:rsid w:val="00E00E83"/>
    <w:rPr>
      <w:b/>
      <w:bCs/>
    </w:rPr>
  </w:style>
  <w:style w:type="character" w:customStyle="1" w:styleId="KommentaremneTegn">
    <w:name w:val="Kommentaremne Tegn"/>
    <w:basedOn w:val="KommentartekstTegn"/>
    <w:link w:val="Kommentaremne"/>
    <w:uiPriority w:val="99"/>
    <w:semiHidden/>
    <w:rsid w:val="00E00E83"/>
    <w:rPr>
      <w:b/>
      <w:bCs/>
      <w:sz w:val="20"/>
      <w:szCs w:val="20"/>
    </w:rPr>
  </w:style>
  <w:style w:type="paragraph" w:styleId="Opstilling-punkttegn">
    <w:name w:val="List Bullet"/>
    <w:basedOn w:val="Normal"/>
    <w:uiPriority w:val="99"/>
    <w:unhideWhenUsed/>
    <w:rsid w:val="0036335C"/>
    <w:pPr>
      <w:numPr>
        <w:numId w:val="6"/>
      </w:numPr>
      <w:spacing w:after="200" w:line="276" w:lineRule="auto"/>
      <w:contextualSpacing/>
    </w:pPr>
  </w:style>
  <w:style w:type="paragraph" w:styleId="Billedtekst">
    <w:name w:val="caption"/>
    <w:basedOn w:val="Normal"/>
    <w:next w:val="Normal"/>
    <w:uiPriority w:val="35"/>
    <w:unhideWhenUsed/>
    <w:qFormat/>
    <w:rsid w:val="0036335C"/>
    <w:pPr>
      <w:spacing w:after="200" w:line="240" w:lineRule="auto"/>
    </w:pPr>
    <w:rPr>
      <w:rFonts w:ascii="Calibri" w:eastAsia="Calibri" w:hAnsi="Calibri" w:cs="Times New Roman"/>
      <w:b/>
      <w:bCs/>
      <w:color w:val="749899"/>
      <w:sz w:val="18"/>
      <w:szCs w:val="18"/>
    </w:rPr>
  </w:style>
  <w:style w:type="paragraph" w:styleId="Sidehoved">
    <w:name w:val="header"/>
    <w:basedOn w:val="Normal"/>
    <w:link w:val="SidehovedTegn"/>
    <w:uiPriority w:val="99"/>
    <w:unhideWhenUsed/>
    <w:rsid w:val="009C45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C45FC"/>
  </w:style>
  <w:style w:type="paragraph" w:styleId="Sidefod">
    <w:name w:val="footer"/>
    <w:basedOn w:val="Normal"/>
    <w:link w:val="SidefodTegn"/>
    <w:uiPriority w:val="99"/>
    <w:unhideWhenUsed/>
    <w:rsid w:val="009C45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4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683</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 Skovmand</dc:creator>
  <cp:lastModifiedBy>Trine Ellegaard</cp:lastModifiedBy>
  <cp:revision>2</cp:revision>
  <dcterms:created xsi:type="dcterms:W3CDTF">2018-06-29T08:58:00Z</dcterms:created>
  <dcterms:modified xsi:type="dcterms:W3CDTF">2018-06-29T08:58:00Z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